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年自治区固体废物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与化学品</w:t>
      </w:r>
      <w:r>
        <w:rPr>
          <w:rFonts w:ascii="Times New Roman" w:hAnsi="Times New Roman" w:eastAsia="方正小标宋简体" w:cs="Times New Roman"/>
          <w:sz w:val="44"/>
          <w:szCs w:val="44"/>
        </w:rPr>
        <w:t>环境管理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培训班课程</w:t>
      </w:r>
    </w:p>
    <w:tbl>
      <w:tblPr>
        <w:tblStyle w:val="4"/>
        <w:tblpPr w:leftFromText="180" w:rightFromText="180" w:vertAnchor="text" w:horzAnchor="page" w:tblpXSpec="center" w:tblpY="152"/>
        <w:tblOverlap w:val="never"/>
        <w:tblW w:w="94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02"/>
        <w:gridCol w:w="1584"/>
        <w:gridCol w:w="3979"/>
        <w:gridCol w:w="22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内   容</w:t>
            </w:r>
          </w:p>
        </w:tc>
        <w:tc>
          <w:tcPr>
            <w:tcW w:w="22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三</w:t>
            </w:r>
          </w:p>
        </w:tc>
        <w:tc>
          <w:tcPr>
            <w:tcW w:w="60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上午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危险废物监管和利用处置能力改革及重点工作进展情况介绍</w:t>
            </w:r>
          </w:p>
        </w:tc>
        <w:tc>
          <w:tcPr>
            <w:tcW w:w="22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固体处 房飞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0-12：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天津市在固体废物环境管理方面的主要做法</w:t>
            </w:r>
          </w:p>
        </w:tc>
        <w:tc>
          <w:tcPr>
            <w:tcW w:w="225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自治区环科院副院长 马小垒（援疆）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 w:colFirst="4" w:colLast="4"/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危险废物规范化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管理分级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工作要求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自治区固管中心 李梦蛟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下午</w:t>
            </w: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15:30-16: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医疗废物现状及环境管理要求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固体处 薛志刚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:30-1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危险废物三年专项整治和固体废物隐患排查工作进展情况介绍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固体处 洪雯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3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经营单位视频监控平台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建设情况及应用要求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技术人员 朱多林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</w:t>
            </w:r>
          </w:p>
        </w:tc>
        <w:tc>
          <w:tcPr>
            <w:tcW w:w="3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新疆维吾尔自治区固体废物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动态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信息管理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平台”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功能及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平台操作方法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技术人员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时鲁豫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:40-1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:30</w:t>
            </w:r>
          </w:p>
        </w:tc>
        <w:tc>
          <w:tcPr>
            <w:tcW w:w="3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全区产废单位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危险废物年报申报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Calibri" w:hAnsi="Calibr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指南与核查要点</w:t>
            </w:r>
          </w:p>
        </w:tc>
        <w:tc>
          <w:tcPr>
            <w:tcW w:w="225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自治区固管中心 孙瑞云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40-19：10</w:t>
            </w:r>
          </w:p>
        </w:tc>
        <w:tc>
          <w:tcPr>
            <w:tcW w:w="3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危险废物产生单位管理计划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审核与备案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要点</w:t>
            </w:r>
          </w:p>
        </w:tc>
        <w:tc>
          <w:tcPr>
            <w:tcW w:w="225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自治区固管中心 刘亮亮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10-19：30</w:t>
            </w:r>
          </w:p>
        </w:tc>
        <w:tc>
          <w:tcPr>
            <w:tcW w:w="3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全区铅蓄电池生产者责任延伸制度试点情况介绍</w:t>
            </w:r>
          </w:p>
        </w:tc>
        <w:tc>
          <w:tcPr>
            <w:tcW w:w="225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自治区固管中心 刘亮亮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星期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四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10:00-10:30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全国化学品和履约工作进展情况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介绍及要求</w:t>
            </w:r>
          </w:p>
        </w:tc>
        <w:tc>
          <w:tcPr>
            <w:tcW w:w="22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部对外合作与交流中心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10:40-12: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固体废物与化学品执法工作要点</w:t>
            </w:r>
          </w:p>
        </w:tc>
        <w:tc>
          <w:tcPr>
            <w:tcW w:w="22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自治区执法局 赵海龙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全区化学品环境国际公约管控物质统计调查—pops调查及禁止六溴环十二烷（HBCD）生产、使用的工作情况介绍及要求</w:t>
            </w:r>
          </w:p>
        </w:tc>
        <w:tc>
          <w:tcPr>
            <w:tcW w:w="22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自治区固管中心 孙瑞云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全区化学品环境国际公约管控物质统计调查 —汞调查</w:t>
            </w:r>
          </w:p>
        </w:tc>
        <w:tc>
          <w:tcPr>
            <w:tcW w:w="22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自治区固管中心 李丹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15:30-1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医疗废物环境监管—乌鲁木齐</w:t>
            </w:r>
          </w:p>
        </w:tc>
        <w:tc>
          <w:tcPr>
            <w:tcW w:w="22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乌鲁木齐市生态环境局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油气开采行业危险废物环境监管—克拉玛依市</w:t>
            </w:r>
          </w:p>
        </w:tc>
        <w:tc>
          <w:tcPr>
            <w:tcW w:w="225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克拉玛依市生态环境局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危险废物规范化考核地方经验交流—阿克苏地区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阿克苏地区生态环境局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39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廉政教育讲座</w:t>
            </w:r>
          </w:p>
        </w:tc>
        <w:tc>
          <w:tcPr>
            <w:tcW w:w="225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机关纪委 任纲举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531" w:right="1361" w:bottom="1984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17D8B2-B705-4C2B-9A6B-5E3D20A942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D4FA74-F12C-4C78-B719-A243878A5C8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2D2D6BF-3CDB-4550-8D12-49DBF0DC87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D3582F0-D713-4853-828C-DF3B7AC42B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A22997E-65FC-40CF-BFB0-181FC939F9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F"/>
    <w:rsid w:val="00135005"/>
    <w:rsid w:val="005F7395"/>
    <w:rsid w:val="00CD7A82"/>
    <w:rsid w:val="00CE531F"/>
    <w:rsid w:val="00F75E79"/>
    <w:rsid w:val="03BC69B6"/>
    <w:rsid w:val="05E65300"/>
    <w:rsid w:val="075C081C"/>
    <w:rsid w:val="09D8598F"/>
    <w:rsid w:val="0AA265CC"/>
    <w:rsid w:val="0BB74B3F"/>
    <w:rsid w:val="0CDA112B"/>
    <w:rsid w:val="0F7F08C3"/>
    <w:rsid w:val="0FE739DF"/>
    <w:rsid w:val="11ED1158"/>
    <w:rsid w:val="12C8007A"/>
    <w:rsid w:val="15F33126"/>
    <w:rsid w:val="17FF30BB"/>
    <w:rsid w:val="1A557412"/>
    <w:rsid w:val="1BCF452C"/>
    <w:rsid w:val="20A71F5D"/>
    <w:rsid w:val="23C84044"/>
    <w:rsid w:val="28A3434A"/>
    <w:rsid w:val="295F6AD6"/>
    <w:rsid w:val="30E7189D"/>
    <w:rsid w:val="328774B4"/>
    <w:rsid w:val="32882337"/>
    <w:rsid w:val="33C46C09"/>
    <w:rsid w:val="344D0F6A"/>
    <w:rsid w:val="35B76421"/>
    <w:rsid w:val="39C53788"/>
    <w:rsid w:val="43AC2AAC"/>
    <w:rsid w:val="45F21FB4"/>
    <w:rsid w:val="46067A68"/>
    <w:rsid w:val="48213EC9"/>
    <w:rsid w:val="4E4F12CE"/>
    <w:rsid w:val="514C4B40"/>
    <w:rsid w:val="553F479A"/>
    <w:rsid w:val="588D3073"/>
    <w:rsid w:val="5CBF2B17"/>
    <w:rsid w:val="5EC1251F"/>
    <w:rsid w:val="62113385"/>
    <w:rsid w:val="64417B9F"/>
    <w:rsid w:val="646C6974"/>
    <w:rsid w:val="66876642"/>
    <w:rsid w:val="67015730"/>
    <w:rsid w:val="67B665AF"/>
    <w:rsid w:val="686965DF"/>
    <w:rsid w:val="68F35248"/>
    <w:rsid w:val="6A3F15C8"/>
    <w:rsid w:val="6D5C6184"/>
    <w:rsid w:val="6F5A1B76"/>
    <w:rsid w:val="741B494B"/>
    <w:rsid w:val="77AA4862"/>
    <w:rsid w:val="7B152BB7"/>
    <w:rsid w:val="7EAF472E"/>
    <w:rsid w:val="7FBC4AAA"/>
    <w:rsid w:val="7FDD6D60"/>
    <w:rsid w:val="7F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</Words>
  <Characters>1088</Characters>
  <Lines>9</Lines>
  <Paragraphs>2</Paragraphs>
  <TotalTime>43</TotalTime>
  <ScaleCrop>false</ScaleCrop>
  <LinksUpToDate>false</LinksUpToDate>
  <CharactersWithSpaces>1276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2020-08-24T13:02:00Z</dcterms:created>
  <dc:creator>douyan129</dc:creator>
  <cp:lastModifiedBy>♥.♥</cp:lastModifiedBy>
  <cp:lastPrinted>2021-08-27T04:10:00Z</cp:lastPrinted>
  <dcterms:modified xsi:type="dcterms:W3CDTF">2021-09-01T09:23:26Z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ED5CE12A6EE346F6B7F019B40C0981F7</vt:lpwstr>
  </property>
</Properties>
</file>