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附件1</w:t>
      </w:r>
    </w:p>
    <w:p>
      <w:pPr>
        <w:pStyle w:val="2"/>
        <w:keepNext w:val="0"/>
        <w:keepLines w:val="0"/>
        <w:pageBreakBefore w:val="0"/>
        <w:widowControl w:val="0"/>
        <w:kinsoku/>
        <w:wordWrap/>
        <w:overflowPunct/>
        <w:topLinePunct w:val="0"/>
        <w:autoSpaceDE w:val="0"/>
        <w:autoSpaceDN w:val="0"/>
        <w:bidi w:val="0"/>
        <w:adjustRightInd/>
        <w:snapToGrid/>
        <w:spacing w:line="653" w:lineRule="exact"/>
        <w:ind w:left="0" w:leftChars="0" w:right="0" w:firstLine="0" w:firstLineChars="0"/>
        <w:jc w:val="center"/>
        <w:textAlignment w:val="auto"/>
        <w:rPr>
          <w:rFonts w:hint="default" w:ascii="Times New Roman" w:hAnsi="Times New Roman" w:eastAsia="方正小标宋简体" w:cs="Times New Roman"/>
          <w:b w:val="0"/>
          <w:bCs w:val="0"/>
          <w:color w:val="000000" w:themeColor="text1"/>
          <w:kern w:val="0"/>
          <w:sz w:val="44"/>
          <w:szCs w:val="44"/>
          <w:highlight w:val="none"/>
          <w:lang w:val="zh-CN" w:eastAsia="zh-CN"/>
          <w14:textFill>
            <w14:solidFill>
              <w14:schemeClr w14:val="tx1"/>
            </w14:solidFill>
          </w14:textFill>
        </w:rPr>
      </w:pPr>
      <w:r>
        <w:rPr>
          <w:rFonts w:hint="default" w:ascii="Times New Roman" w:hAnsi="Times New Roman" w:eastAsia="方正小标宋简体" w:cs="Times New Roman"/>
          <w:b w:val="0"/>
          <w:bCs w:val="0"/>
          <w:color w:val="000000" w:themeColor="text1"/>
          <w:kern w:val="0"/>
          <w:sz w:val="44"/>
          <w:szCs w:val="44"/>
          <w:highlight w:val="none"/>
          <w:lang w:val="zh-CN" w:eastAsia="zh-CN"/>
          <w14:textFill>
            <w14:solidFill>
              <w14:schemeClr w14:val="tx1"/>
            </w14:solidFill>
          </w14:textFill>
        </w:rPr>
        <w:t>202</w:t>
      </w:r>
      <w:r>
        <w:rPr>
          <w:rFonts w:hint="default" w:ascii="Times New Roman" w:hAnsi="Times New Roman" w:eastAsia="方正小标宋简体" w:cs="Times New Roman"/>
          <w:b w:val="0"/>
          <w:bCs w:val="0"/>
          <w:color w:val="000000" w:themeColor="text1"/>
          <w:kern w:val="0"/>
          <w:sz w:val="44"/>
          <w:szCs w:val="44"/>
          <w:highlight w:val="none"/>
          <w:lang w:val="en-US" w:eastAsia="zh-CN"/>
          <w14:textFill>
            <w14:solidFill>
              <w14:schemeClr w14:val="tx1"/>
            </w14:solidFill>
          </w14:textFill>
        </w:rPr>
        <w:t>3</w:t>
      </w:r>
      <w:r>
        <w:rPr>
          <w:rFonts w:hint="default" w:ascii="Times New Roman" w:hAnsi="Times New Roman" w:eastAsia="方正小标宋简体" w:cs="Times New Roman"/>
          <w:b w:val="0"/>
          <w:bCs w:val="0"/>
          <w:color w:val="000000" w:themeColor="text1"/>
          <w:kern w:val="0"/>
          <w:sz w:val="44"/>
          <w:szCs w:val="44"/>
          <w:highlight w:val="none"/>
          <w:lang w:val="zh-CN" w:eastAsia="zh-CN"/>
          <w14:textFill>
            <w14:solidFill>
              <w14:schemeClr w14:val="tx1"/>
            </w14:solidFill>
          </w14:textFill>
        </w:rPr>
        <w:t>年社会化生态环境监测（</w:t>
      </w:r>
      <w:r>
        <w:rPr>
          <w:rFonts w:hint="default" w:ascii="Times New Roman" w:hAnsi="Times New Roman" w:eastAsia="方正小标宋简体" w:cs="Times New Roman"/>
          <w:b w:val="0"/>
          <w:bCs w:val="0"/>
          <w:color w:val="000000" w:themeColor="text1"/>
          <w:kern w:val="0"/>
          <w:sz w:val="44"/>
          <w:szCs w:val="44"/>
          <w:highlight w:val="none"/>
          <w:lang w:val="en-US" w:eastAsia="zh-CN"/>
          <w14:textFill>
            <w14:solidFill>
              <w14:schemeClr w14:val="tx1"/>
            </w14:solidFill>
          </w14:textFill>
        </w:rPr>
        <w:t>检测</w:t>
      </w:r>
      <w:r>
        <w:rPr>
          <w:rFonts w:hint="default" w:ascii="Times New Roman" w:hAnsi="Times New Roman" w:eastAsia="方正小标宋简体" w:cs="Times New Roman"/>
          <w:b w:val="0"/>
          <w:bCs w:val="0"/>
          <w:color w:val="000000" w:themeColor="text1"/>
          <w:kern w:val="0"/>
          <w:sz w:val="44"/>
          <w:szCs w:val="44"/>
          <w:highlight w:val="none"/>
          <w:lang w:val="zh-CN" w:eastAsia="zh-CN"/>
          <w14:textFill>
            <w14:solidFill>
              <w14:schemeClr w14:val="tx1"/>
            </w14:solidFill>
          </w14:textFill>
        </w:rPr>
        <w:t>）机构</w:t>
      </w:r>
    </w:p>
    <w:p>
      <w:pPr>
        <w:pStyle w:val="2"/>
        <w:keepNext w:val="0"/>
        <w:keepLines w:val="0"/>
        <w:pageBreakBefore w:val="0"/>
        <w:widowControl w:val="0"/>
        <w:kinsoku/>
        <w:wordWrap/>
        <w:overflowPunct/>
        <w:topLinePunct w:val="0"/>
        <w:autoSpaceDE w:val="0"/>
        <w:autoSpaceDN w:val="0"/>
        <w:bidi w:val="0"/>
        <w:adjustRightInd/>
        <w:snapToGrid/>
        <w:spacing w:line="653" w:lineRule="exact"/>
        <w:ind w:left="0" w:leftChars="0" w:right="0" w:firstLine="0" w:firstLineChars="0"/>
        <w:jc w:val="center"/>
        <w:textAlignment w:val="auto"/>
        <w:rPr>
          <w:rFonts w:hint="default" w:ascii="Times New Roman" w:hAnsi="Times New Roman" w:eastAsia="方正小标宋简体" w:cs="Times New Roman"/>
          <w:b w:val="0"/>
          <w:bCs w:val="0"/>
          <w:color w:val="000000" w:themeColor="text1"/>
          <w:kern w:val="0"/>
          <w:sz w:val="44"/>
          <w:szCs w:val="44"/>
          <w:highlight w:val="none"/>
          <w:lang w:val="zh-CN" w:eastAsia="zh-CN"/>
          <w14:textFill>
            <w14:solidFill>
              <w14:schemeClr w14:val="tx1"/>
            </w14:solidFill>
          </w14:textFill>
        </w:rPr>
      </w:pPr>
      <w:r>
        <w:rPr>
          <w:rFonts w:hint="default" w:ascii="Times New Roman" w:hAnsi="Times New Roman" w:eastAsia="方正小标宋简体" w:cs="Times New Roman"/>
          <w:b w:val="0"/>
          <w:bCs w:val="0"/>
          <w:color w:val="000000" w:themeColor="text1"/>
          <w:kern w:val="0"/>
          <w:sz w:val="44"/>
          <w:szCs w:val="44"/>
          <w:highlight w:val="none"/>
          <w:lang w:val="zh-CN" w:eastAsia="zh-CN"/>
          <w14:textFill>
            <w14:solidFill>
              <w14:schemeClr w14:val="tx1"/>
            </w14:solidFill>
          </w14:textFill>
        </w:rPr>
        <w:t>专业技术人员专项比武技术方案</w:t>
      </w:r>
    </w:p>
    <w:p>
      <w:pPr>
        <w:rPr>
          <w:rFonts w:hint="default" w:ascii="Times New Roman" w:hAnsi="Times New Roman" w:cs="Times New Roman"/>
          <w:color w:val="000000" w:themeColor="text1"/>
          <w:highlight w:val="none"/>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为做好2023年度社会化生态环境监测机构专业技术人员专项比武，制定本方案。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一、理论知识考试方案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（一）考试要求及重点内容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1.基本要求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本次考试重点在于考核对基础知识和基本技能、质量保证与质量控制的掌握和熟悉情况。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2.重点内容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主要内容包括生态环境监测基础知识、生态环境监测相关质量标准、生态环境监测分析技术方法及技术规范、生态环境监测质量保证和质量控制知识。其中监测技术方法、质量管理技术要求具体内容如下：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（1）监测技术方法要求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《地表水环境质量监测技术规范》（HJ91.2-2022）、《水质采样 样品的保存和管理技术规定》（HJ 493—2009）、水温《水质 水温的测定 温度计或颠倒温度计测定法》（GB 13195-1991）</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pH值</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水质 pH值的测定 电极法</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（HJ 1147-2020）、溶解氧《水质 溶解氧的测定 电化学探头法》（HJ 506-2009）、浊度《水质 浊度的测定 浊度计法》（HJ 107</w:t>
      </w:r>
      <w:bookmarkStart w:id="0" w:name="_GoBack"/>
      <w:bookmarkEnd w:id="0"/>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5-2019）、电导率《生活饮用水标准检验方法 第4部分：感官性状和物理指标（9.1 电导率 电极法）》（GB/T 5750.4-2023）水样采样及分析。等水质采样相关标准规范。掌握地表水监测的布点、采样、样品保存及运输的内容以及水质现场五参数分析方法。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（2）质量管理技术要求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掌握质量管理规章制度和基本要求；质量管理体系基本概念和基础知识。熟悉检验检测机构资质认定通用要求和生态环境监测机构补充要求；生态环境监测全过程中质量保证和质量控制技术措施和应用。了解常用数理统计基础知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（二）考试形式和题型</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考试采用闭卷方式，考试时间为90分钟（开考30分钟内不能提前交卷</w:t>
      </w:r>
      <w:r>
        <w:rPr>
          <w:rFonts w:hint="default" w:ascii="Times New Roman" w:hAnsi="Times New Roman" w:eastAsia="仿宋_GB2312" w:cs="Times New Roman"/>
          <w:color w:val="000000" w:themeColor="text1"/>
          <w:kern w:val="0"/>
          <w:sz w:val="31"/>
          <w:szCs w:val="31"/>
          <w:highlight w:val="none"/>
          <w:lang w:val="en-US" w:eastAsia="zh-CN" w:bidi="ar"/>
          <w14:textFill>
            <w14:solidFill>
              <w14:schemeClr w14:val="tx1"/>
            </w14:solidFill>
          </w14:textFill>
        </w:rPr>
        <w:t>开考30分钟后如有提前交卷，举手向监考人员示意，获得允许后将试卷、答题纸与草稿纸倒扣，起立，带上个人考试物品离开考试区</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）。满分100分，题型包括：填空题、选择题、判断题、简答题和案例分析等。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（三）评分方法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考试结束后，由阅卷人员根据试题答案和评分细则，在组委会的监督下，对每名参赛选手的答卷进行统一评判。每支代表队的3名参赛人员均要参加理论考试，并记入各代表队团体总成绩。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二、现场操作比武方案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（一）比武项目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现场操作比武体现了监测人员日常工作中常规项目、能切实反映监测人员的技术水平，现场操作比武拟设以下三项内容：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1.地表水的布点与采样。其中地表水监测采样项目有：总磷、石油类、硫化物、五日生化需氧量、粪大肠菌群、氯乙烯、汞、六价铬、铜、锌、铅、镉、砷。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2.水质现场五参数分析项目。包括：水温、pH值、溶解氧、浊度、电导率。五参数分析项目按照上述监测技术方法要求中涉及的标准规范方法进行评定。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3.五参数盲样分析。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（二）比武时间</w:t>
      </w:r>
    </w:p>
    <w:p>
      <w:pPr>
        <w:keepNext w:val="0"/>
        <w:keepLines w:val="0"/>
        <w:widowControl/>
        <w:suppressLineNumbers w:val="0"/>
        <w:ind w:firstLine="640" w:firstLineChars="200"/>
        <w:jc w:val="left"/>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现场操作比武的时间为90分钟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（三）比武方式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现场操作比武采用场内分组抽签形式集中进行，现场操作比武根据实际情况分组同时进行，每组为一支代表队。每支代表队参赛人员3名，采取随机抽签方式进行地表水的布点与采样现场操作比武、水质现场五参数分析现场操作比武和水质采样现场提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（四）评分方法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本次比武重点从监测技术规范性、样品分析的准确性，参赛人员的原始记录、结果报告的规范性等方面作为比武评分依据。具体评分细则另行制定。比武期间，现场设有监督员。比武队员一经发现有违纪行为，由监督员带离比武现场，该违纪人员的本项比武成绩按零分计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（五）现场操作比武物资准备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各代表队需自行准备的专项比武物资：采样所需的器材、采样瓶、五参数测定仪、校准溶液、实验用水、废液桶、便携式电源、标签纸、采样记录单、检定标准证书等</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现场</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比武</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期间</w:t>
      </w:r>
      <w:r>
        <w:rPr>
          <w:rFonts w:hint="default" w:ascii="Times New Roman" w:hAnsi="Times New Roman" w:eastAsia="仿宋_GB2312" w:cs="Times New Roman"/>
          <w:kern w:val="0"/>
          <w:sz w:val="32"/>
          <w:szCs w:val="32"/>
          <w:lang w:val="en-US" w:eastAsia="zh-CN" w:bidi="zh-CN"/>
        </w:rPr>
        <w:t>自治区生态环境保护产业协会</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提供考核盲样</w:t>
      </w:r>
      <w:r>
        <w:rPr>
          <w:rFonts w:hint="default" w:ascii="Times New Roman" w:hAnsi="Times New Roman" w:eastAsia="仿宋" w:cs="Times New Roman"/>
          <w:b w:val="0"/>
          <w:bCs w:val="0"/>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三、专项比武赛程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sectPr>
          <w:footerReference r:id="rId3" w:type="default"/>
          <w:pgSz w:w="11906" w:h="16838"/>
          <w:pgMar w:top="2098" w:right="1474" w:bottom="1984" w:left="1587" w:header="1417" w:footer="1417" w:gutter="0"/>
          <w:pgBorders>
            <w:top w:val="none" w:sz="0" w:space="0"/>
            <w:left w:val="none" w:sz="0" w:space="0"/>
            <w:bottom w:val="none" w:sz="0" w:space="0"/>
            <w:right w:val="none" w:sz="0" w:space="0"/>
          </w:pgBorders>
          <w:pgNumType w:fmt="numberInDash"/>
          <w:cols w:space="720" w:num="1"/>
          <w:rtlGutter w:val="0"/>
          <w:docGrid w:type="lines" w:linePitch="318" w:charSpace="0"/>
        </w:sectPr>
      </w:pPr>
      <w:r>
        <w:rPr>
          <w:rFonts w:hint="default" w:ascii="Times New Roman" w:hAnsi="Times New Roman" w:eastAsia="仿宋" w:cs="Times New Roman"/>
          <w:b w:val="0"/>
          <w:bCs w:val="0"/>
          <w:color w:val="000000" w:themeColor="text1"/>
          <w:sz w:val="32"/>
          <w:szCs w:val="32"/>
          <w:highlight w:val="none"/>
          <w:lang w:val="en-US" w:eastAsia="zh-CN"/>
          <w14:textFill>
            <w14:solidFill>
              <w14:schemeClr w14:val="tx1"/>
            </w14:solidFill>
          </w14:textFill>
        </w:rPr>
        <w:t>本届大比武共3天。</w:t>
      </w:r>
    </w:p>
    <w:p>
      <w:pPr>
        <w:tabs>
          <w:tab w:val="left" w:pos="2691"/>
        </w:tabs>
        <w:bidi w:val="0"/>
        <w:jc w:val="center"/>
        <w:rPr>
          <w:rFonts w:hint="default" w:ascii="Times New Roman" w:hAnsi="Times New Roman" w:eastAsia="黑体" w:cs="Times New Roman"/>
          <w:b w:val="0"/>
          <w:bCs w:val="0"/>
          <w:color w:val="000000" w:themeColor="text1"/>
          <w:sz w:val="44"/>
          <w:szCs w:val="44"/>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44"/>
          <w:szCs w:val="44"/>
          <w:highlight w:val="none"/>
          <w:lang w:val="zh-CN" w:eastAsia="zh-CN"/>
          <w14:textFill>
            <w14:solidFill>
              <w14:schemeClr w14:val="tx1"/>
            </w14:solidFill>
          </w14:textFill>
        </w:rPr>
        <w:t>2023年社会化生态环境监测（</w:t>
      </w:r>
      <w:r>
        <w:rPr>
          <w:rFonts w:hint="default" w:ascii="Times New Roman" w:hAnsi="Times New Roman" w:eastAsia="黑体" w:cs="Times New Roman"/>
          <w:b w:val="0"/>
          <w:bCs w:val="0"/>
          <w:color w:val="000000" w:themeColor="text1"/>
          <w:sz w:val="44"/>
          <w:szCs w:val="44"/>
          <w:highlight w:val="none"/>
          <w:lang w:val="en-US" w:eastAsia="zh-CN"/>
          <w14:textFill>
            <w14:solidFill>
              <w14:schemeClr w14:val="tx1"/>
            </w14:solidFill>
          </w14:textFill>
        </w:rPr>
        <w:t>检测</w:t>
      </w:r>
      <w:r>
        <w:rPr>
          <w:rFonts w:hint="default" w:ascii="Times New Roman" w:hAnsi="Times New Roman" w:eastAsia="黑体" w:cs="Times New Roman"/>
          <w:b w:val="0"/>
          <w:bCs w:val="0"/>
          <w:color w:val="000000" w:themeColor="text1"/>
          <w:sz w:val="44"/>
          <w:szCs w:val="44"/>
          <w:highlight w:val="none"/>
          <w:lang w:val="zh-CN" w:eastAsia="zh-CN"/>
          <w14:textFill>
            <w14:solidFill>
              <w14:schemeClr w14:val="tx1"/>
            </w14:solidFill>
          </w14:textFill>
        </w:rPr>
        <w:t>）机构专业技术人员专项比武</w:t>
      </w:r>
      <w:r>
        <w:rPr>
          <w:rFonts w:hint="default" w:ascii="Times New Roman" w:hAnsi="Times New Roman" w:eastAsia="黑体" w:cs="Times New Roman"/>
          <w:b w:val="0"/>
          <w:bCs w:val="0"/>
          <w:color w:val="000000" w:themeColor="text1"/>
          <w:sz w:val="44"/>
          <w:szCs w:val="44"/>
          <w:highlight w:val="none"/>
          <w:lang w:val="en-US" w:eastAsia="zh-CN"/>
          <w14:textFill>
            <w14:solidFill>
              <w14:schemeClr w14:val="tx1"/>
            </w14:solidFill>
          </w14:textFill>
        </w:rPr>
        <w:t>具体时间安排</w:t>
      </w:r>
    </w:p>
    <w:p>
      <w:pPr>
        <w:tabs>
          <w:tab w:val="left" w:pos="2691"/>
        </w:tabs>
        <w:bidi w:val="0"/>
        <w:jc w:val="center"/>
        <w:rPr>
          <w:rFonts w:hint="default" w:ascii="Times New Roman" w:hAnsi="Times New Roman" w:eastAsia="黑体" w:cs="Times New Roman"/>
          <w:b w:val="0"/>
          <w:bCs w:val="0"/>
          <w:color w:val="000000" w:themeColor="text1"/>
          <w:sz w:val="44"/>
          <w:szCs w:val="44"/>
          <w:highlight w:val="none"/>
          <w:lang w:val="en-US" w:eastAsia="zh-CN"/>
          <w14:textFill>
            <w14:solidFill>
              <w14:schemeClr w14:val="tx1"/>
            </w14:solidFill>
          </w14:textFill>
        </w:rPr>
      </w:pPr>
    </w:p>
    <w:tbl>
      <w:tblPr>
        <w:tblStyle w:val="13"/>
        <w:tblW w:w="7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0"/>
        <w:gridCol w:w="1919"/>
        <w:gridCol w:w="3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829" w:type="dxa"/>
            <w:gridSpan w:val="2"/>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时间</w:t>
            </w:r>
          </w:p>
        </w:tc>
        <w:tc>
          <w:tcPr>
            <w:tcW w:w="3531"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具体安排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10"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kern w:val="0"/>
                <w:sz w:val="28"/>
                <w:szCs w:val="28"/>
                <w:lang w:val="en-US" w:eastAsia="zh-CN" w:bidi="zh-CN"/>
              </w:rPr>
              <w:t>10月31日</w:t>
            </w:r>
          </w:p>
        </w:tc>
        <w:tc>
          <w:tcPr>
            <w:tcW w:w="1919"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kern w:val="0"/>
                <w:sz w:val="28"/>
                <w:szCs w:val="28"/>
                <w:lang w:val="en-US" w:eastAsia="zh-CN" w:bidi="zh-CN"/>
              </w:rPr>
              <w:t>18:00以前</w:t>
            </w:r>
          </w:p>
        </w:tc>
        <w:tc>
          <w:tcPr>
            <w:tcW w:w="3531"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提交</w:t>
            </w:r>
            <w:r>
              <w:rPr>
                <w:rFonts w:hint="default" w:ascii="Times New Roman" w:hAnsi="Times New Roman" w:eastAsia="仿宋_GB2312" w:cs="Times New Roman"/>
                <w:kern w:val="0"/>
                <w:sz w:val="28"/>
                <w:szCs w:val="28"/>
                <w:lang w:val="en-US" w:eastAsia="zh-CN" w:bidi="zh-CN"/>
              </w:rPr>
              <w:t>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10" w:type="dxa"/>
            <w:vMerge w:val="restart"/>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11月3日</w:t>
            </w:r>
          </w:p>
        </w:tc>
        <w:tc>
          <w:tcPr>
            <w:tcW w:w="1919"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14:30-15:30</w:t>
            </w:r>
          </w:p>
        </w:tc>
        <w:tc>
          <w:tcPr>
            <w:tcW w:w="3531"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各参赛队报到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10" w:type="dxa"/>
            <w:vMerge w:val="continue"/>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p>
        </w:tc>
        <w:tc>
          <w:tcPr>
            <w:tcW w:w="1919"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16:00-16:30</w:t>
            </w:r>
          </w:p>
        </w:tc>
        <w:tc>
          <w:tcPr>
            <w:tcW w:w="3531"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开幕式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10" w:type="dxa"/>
            <w:vMerge w:val="continue"/>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p>
        </w:tc>
        <w:tc>
          <w:tcPr>
            <w:tcW w:w="1919"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16:30-17:00</w:t>
            </w:r>
          </w:p>
        </w:tc>
        <w:tc>
          <w:tcPr>
            <w:tcW w:w="3531"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领导讲话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10" w:type="dxa"/>
            <w:vMerge w:val="continue"/>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p>
        </w:tc>
        <w:tc>
          <w:tcPr>
            <w:tcW w:w="1919"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17:30-19:00</w:t>
            </w:r>
          </w:p>
        </w:tc>
        <w:tc>
          <w:tcPr>
            <w:tcW w:w="3531"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理论知识考试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10" w:type="dxa"/>
            <w:vMerge w:val="restart"/>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11月4日</w:t>
            </w:r>
          </w:p>
        </w:tc>
        <w:tc>
          <w:tcPr>
            <w:tcW w:w="1919"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10:30-13:30</w:t>
            </w:r>
          </w:p>
        </w:tc>
        <w:tc>
          <w:tcPr>
            <w:tcW w:w="3531" w:type="dxa"/>
            <w:vMerge w:val="restart"/>
            <w:vAlign w:val="center"/>
          </w:tcPr>
          <w:p>
            <w:pPr>
              <w:pStyle w:val="6"/>
              <w:keepNext w:val="0"/>
              <w:keepLines w:val="0"/>
              <w:suppressLineNumbers w:val="0"/>
              <w:spacing w:before="0" w:beforeAutospacing="0" w:afterAutospacing="0"/>
              <w:ind w:left="0" w:leftChars="0" w:right="0" w:firstLine="0" w:firstLineChars="0"/>
              <w:jc w:val="center"/>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现场操作竞赛</w:t>
            </w:r>
          </w:p>
          <w:p>
            <w:pPr>
              <w:pStyle w:val="6"/>
              <w:keepNext w:val="0"/>
              <w:keepLines w:val="0"/>
              <w:suppressLineNumbers w:val="0"/>
              <w:spacing w:before="0" w:beforeAutospacing="0" w:afterAutospacing="0"/>
              <w:ind w:left="0" w:leftChars="0" w:right="0" w:firstLine="0" w:firstLineChars="0"/>
              <w:jc w:val="cente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（分组进行)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10" w:type="dxa"/>
            <w:vMerge w:val="continue"/>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p>
        </w:tc>
        <w:tc>
          <w:tcPr>
            <w:tcW w:w="1919"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15:30-18:30</w:t>
            </w:r>
          </w:p>
        </w:tc>
        <w:tc>
          <w:tcPr>
            <w:tcW w:w="353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10" w:type="dxa"/>
            <w:vMerge w:val="restart"/>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11月5日</w:t>
            </w:r>
          </w:p>
        </w:tc>
        <w:tc>
          <w:tcPr>
            <w:tcW w:w="1919"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10:30-13:30</w:t>
            </w:r>
          </w:p>
        </w:tc>
        <w:tc>
          <w:tcPr>
            <w:tcW w:w="3531" w:type="dxa"/>
            <w:vMerge w:val="restart"/>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专家评比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10" w:type="dxa"/>
            <w:vMerge w:val="continue"/>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p>
        </w:tc>
        <w:tc>
          <w:tcPr>
            <w:tcW w:w="1919"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15:30-18:30</w:t>
            </w:r>
          </w:p>
        </w:tc>
        <w:tc>
          <w:tcPr>
            <w:tcW w:w="353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p>
        </w:tc>
      </w:tr>
    </w:tbl>
    <w:p>
      <w:pPr>
        <w:tabs>
          <w:tab w:val="left" w:pos="2691"/>
        </w:tabs>
        <w:bidi w:val="0"/>
        <w:jc w:val="left"/>
        <w:rPr>
          <w:rFonts w:hint="default" w:ascii="Times New Roman" w:hAnsi="Times New Roman" w:cs="Times New Roman"/>
          <w:color w:val="000000" w:themeColor="text1"/>
          <w:highlight w:val="none"/>
          <w:lang w:val="en-US" w:eastAsia="zh-CN"/>
          <w14:textFill>
            <w14:solidFill>
              <w14:schemeClr w14:val="tx1"/>
            </w14:solidFill>
          </w14:textFill>
        </w:rPr>
      </w:pPr>
    </w:p>
    <w:sectPr>
      <w:pgSz w:w="11906" w:h="16838"/>
      <w:pgMar w:top="2098" w:right="1474" w:bottom="1984" w:left="1587" w:header="624" w:footer="1701" w:gutter="0"/>
      <w:pgBorders>
        <w:top w:val="none" w:sz="0" w:space="0"/>
        <w:left w:val="none" w:sz="0" w:space="0"/>
        <w:bottom w:val="none" w:sz="0" w:space="0"/>
        <w:right w:val="none" w:sz="0" w:space="0"/>
      </w:pgBorders>
      <w:pgNumType w:fmt="numberInDash"/>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6777E35-E4A4-4A11-8F2B-BBAB70CE77E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85C07DD3-FF6F-4522-AACD-EE2BBC9A9A4E}"/>
  </w:font>
  <w:font w:name="方正小标宋简体">
    <w:panose1 w:val="02000000000000000000"/>
    <w:charset w:val="86"/>
    <w:family w:val="auto"/>
    <w:pitch w:val="default"/>
    <w:sig w:usb0="00000001" w:usb1="08000000" w:usb2="00000000" w:usb3="00000000" w:csb0="00040000" w:csb1="00000000"/>
    <w:embedRegular r:id="rId3" w:fontKey="{CA85383A-3297-472A-A89A-5CE920135183}"/>
  </w:font>
  <w:font w:name="楷体">
    <w:panose1 w:val="02010609060101010101"/>
    <w:charset w:val="86"/>
    <w:family w:val="auto"/>
    <w:pitch w:val="default"/>
    <w:sig w:usb0="800002BF" w:usb1="38CF7CFA" w:usb2="00000016" w:usb3="00000000" w:csb0="00040001" w:csb1="00000000"/>
    <w:embedRegular r:id="rId4" w:fontKey="{6DD3D18C-03DC-4F01-AECA-A8AB32CA2F35}"/>
  </w:font>
  <w:font w:name="仿宋">
    <w:panose1 w:val="02010609060101010101"/>
    <w:charset w:val="86"/>
    <w:family w:val="auto"/>
    <w:pitch w:val="default"/>
    <w:sig w:usb0="800002BF" w:usb1="38CF7CFA" w:usb2="00000016" w:usb3="00000000" w:csb0="00040001" w:csb1="00000000"/>
    <w:embedRegular r:id="rId5" w:fontKey="{59BC3760-A39F-4489-AB4E-5588365F2316}"/>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- 1 -</w:t>
                          </w:r>
                          <w:r>
                            <w:rPr>
                              <w:rFonts w:hint="default" w:ascii="Times New Roman" w:hAnsi="Times New Roman" w:cs="Times New Roman"/>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- 1 -</w:t>
                    </w:r>
                    <w:r>
                      <w:rPr>
                        <w:rFonts w:hint="default" w:ascii="Times New Roman" w:hAnsi="Times New Roman" w:cs="Times New Roman"/>
                        <w:sz w:val="24"/>
                        <w:szCs w:val="4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0D1723"/>
    <w:multiLevelType w:val="singleLevel"/>
    <w:tmpl w:val="F10D1723"/>
    <w:lvl w:ilvl="0" w:tentative="0">
      <w:start w:val="1"/>
      <w:numFmt w:val="decimal"/>
      <w:pStyle w:val="8"/>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2NzM1ZjQ4M2FlYzQ4ZjRmNDk3NGU4MzE4YmU2MTYifQ=="/>
  </w:docVars>
  <w:rsids>
    <w:rsidRoot w:val="079147A1"/>
    <w:rsid w:val="000D52BA"/>
    <w:rsid w:val="004D4AEB"/>
    <w:rsid w:val="012D2227"/>
    <w:rsid w:val="01430CB2"/>
    <w:rsid w:val="01A72351"/>
    <w:rsid w:val="0200593C"/>
    <w:rsid w:val="02111B48"/>
    <w:rsid w:val="03BB1D6C"/>
    <w:rsid w:val="03F139E0"/>
    <w:rsid w:val="042B5B37"/>
    <w:rsid w:val="05C80770"/>
    <w:rsid w:val="05D37841"/>
    <w:rsid w:val="05E76F4A"/>
    <w:rsid w:val="07061550"/>
    <w:rsid w:val="079147A1"/>
    <w:rsid w:val="07E80F2C"/>
    <w:rsid w:val="08A57013"/>
    <w:rsid w:val="094344AC"/>
    <w:rsid w:val="09880942"/>
    <w:rsid w:val="099E1F14"/>
    <w:rsid w:val="0ABF6565"/>
    <w:rsid w:val="0BD40749"/>
    <w:rsid w:val="0C0369A6"/>
    <w:rsid w:val="0CCE0D62"/>
    <w:rsid w:val="0D12206E"/>
    <w:rsid w:val="0D984ECC"/>
    <w:rsid w:val="0E1D7BE7"/>
    <w:rsid w:val="0EDE5CCC"/>
    <w:rsid w:val="0EF73B3B"/>
    <w:rsid w:val="0F1669F0"/>
    <w:rsid w:val="0FAC2EB1"/>
    <w:rsid w:val="0FB0474F"/>
    <w:rsid w:val="0FE96874"/>
    <w:rsid w:val="102E1B18"/>
    <w:rsid w:val="104A4BA3"/>
    <w:rsid w:val="10501A8E"/>
    <w:rsid w:val="11DA517C"/>
    <w:rsid w:val="11E13BB2"/>
    <w:rsid w:val="1208314D"/>
    <w:rsid w:val="128B3251"/>
    <w:rsid w:val="128E7179"/>
    <w:rsid w:val="12A460C1"/>
    <w:rsid w:val="12C26D0C"/>
    <w:rsid w:val="12F1274B"/>
    <w:rsid w:val="12F85A24"/>
    <w:rsid w:val="141A2ADF"/>
    <w:rsid w:val="1461203E"/>
    <w:rsid w:val="146855F8"/>
    <w:rsid w:val="14A32948"/>
    <w:rsid w:val="150D43F1"/>
    <w:rsid w:val="15413D5F"/>
    <w:rsid w:val="154D12BC"/>
    <w:rsid w:val="154F65F8"/>
    <w:rsid w:val="15515D24"/>
    <w:rsid w:val="16CF4AAD"/>
    <w:rsid w:val="17E3137B"/>
    <w:rsid w:val="1839079F"/>
    <w:rsid w:val="18A049CF"/>
    <w:rsid w:val="19906C51"/>
    <w:rsid w:val="19C575D4"/>
    <w:rsid w:val="19E275EB"/>
    <w:rsid w:val="1ACB50A3"/>
    <w:rsid w:val="1AFF658A"/>
    <w:rsid w:val="1CF57C45"/>
    <w:rsid w:val="1D6B6159"/>
    <w:rsid w:val="1D9F28DA"/>
    <w:rsid w:val="1DF900E1"/>
    <w:rsid w:val="1DFE6FCD"/>
    <w:rsid w:val="1E7D4396"/>
    <w:rsid w:val="1EB87C11"/>
    <w:rsid w:val="1F476A4D"/>
    <w:rsid w:val="20660581"/>
    <w:rsid w:val="208B155C"/>
    <w:rsid w:val="20922726"/>
    <w:rsid w:val="20F052F3"/>
    <w:rsid w:val="231B0FB9"/>
    <w:rsid w:val="257D6469"/>
    <w:rsid w:val="25B54415"/>
    <w:rsid w:val="25C32FD6"/>
    <w:rsid w:val="25C92D94"/>
    <w:rsid w:val="25DC7BF4"/>
    <w:rsid w:val="260E622C"/>
    <w:rsid w:val="26357304"/>
    <w:rsid w:val="28296999"/>
    <w:rsid w:val="284A0D98"/>
    <w:rsid w:val="296038A8"/>
    <w:rsid w:val="29D60DFE"/>
    <w:rsid w:val="2A4B359A"/>
    <w:rsid w:val="2AE57032"/>
    <w:rsid w:val="2B117800"/>
    <w:rsid w:val="2BD82C0B"/>
    <w:rsid w:val="2C540B97"/>
    <w:rsid w:val="2C6B1263"/>
    <w:rsid w:val="2C8A15E8"/>
    <w:rsid w:val="2DA74F8B"/>
    <w:rsid w:val="2DB57946"/>
    <w:rsid w:val="2E114410"/>
    <w:rsid w:val="2EE63891"/>
    <w:rsid w:val="2F3740ED"/>
    <w:rsid w:val="2F541834"/>
    <w:rsid w:val="30491B45"/>
    <w:rsid w:val="310445E9"/>
    <w:rsid w:val="3108097A"/>
    <w:rsid w:val="315471D8"/>
    <w:rsid w:val="31BB6099"/>
    <w:rsid w:val="32B55A55"/>
    <w:rsid w:val="33755466"/>
    <w:rsid w:val="33A54467"/>
    <w:rsid w:val="33A95343"/>
    <w:rsid w:val="34270D49"/>
    <w:rsid w:val="34433534"/>
    <w:rsid w:val="344D7F0F"/>
    <w:rsid w:val="345A690F"/>
    <w:rsid w:val="349B511E"/>
    <w:rsid w:val="354707BC"/>
    <w:rsid w:val="35D07049"/>
    <w:rsid w:val="37D369DE"/>
    <w:rsid w:val="380B25BB"/>
    <w:rsid w:val="380D6336"/>
    <w:rsid w:val="3857135C"/>
    <w:rsid w:val="388143F9"/>
    <w:rsid w:val="38BD38B5"/>
    <w:rsid w:val="399D0EC8"/>
    <w:rsid w:val="39CB1ECA"/>
    <w:rsid w:val="39D0586A"/>
    <w:rsid w:val="3ADE7B13"/>
    <w:rsid w:val="3B3D2A8B"/>
    <w:rsid w:val="3B3E6803"/>
    <w:rsid w:val="3B626996"/>
    <w:rsid w:val="3B961246"/>
    <w:rsid w:val="3BAC4786"/>
    <w:rsid w:val="3BC907C3"/>
    <w:rsid w:val="3BD561FC"/>
    <w:rsid w:val="3BEB0739"/>
    <w:rsid w:val="3C0812EB"/>
    <w:rsid w:val="3C7C5835"/>
    <w:rsid w:val="3CA05130"/>
    <w:rsid w:val="3D6F485B"/>
    <w:rsid w:val="3D9D390F"/>
    <w:rsid w:val="3E1C107E"/>
    <w:rsid w:val="3EBE0387"/>
    <w:rsid w:val="3EE002FD"/>
    <w:rsid w:val="3F5100A6"/>
    <w:rsid w:val="3F514D57"/>
    <w:rsid w:val="3F84417C"/>
    <w:rsid w:val="405A40DF"/>
    <w:rsid w:val="40E65973"/>
    <w:rsid w:val="41BE244C"/>
    <w:rsid w:val="41EA4FEF"/>
    <w:rsid w:val="41F320F5"/>
    <w:rsid w:val="42060F4B"/>
    <w:rsid w:val="421002BF"/>
    <w:rsid w:val="43AA1B45"/>
    <w:rsid w:val="43C24475"/>
    <w:rsid w:val="43EE526A"/>
    <w:rsid w:val="43FE2FD4"/>
    <w:rsid w:val="44813F99"/>
    <w:rsid w:val="450C4EC0"/>
    <w:rsid w:val="452C3E8A"/>
    <w:rsid w:val="45AD1314"/>
    <w:rsid w:val="4691737F"/>
    <w:rsid w:val="46963997"/>
    <w:rsid w:val="46D02A05"/>
    <w:rsid w:val="47924C63"/>
    <w:rsid w:val="483F60A5"/>
    <w:rsid w:val="49591946"/>
    <w:rsid w:val="49D05828"/>
    <w:rsid w:val="49D26E66"/>
    <w:rsid w:val="49E76C0C"/>
    <w:rsid w:val="49F94E3F"/>
    <w:rsid w:val="4A541B9F"/>
    <w:rsid w:val="4AC8265C"/>
    <w:rsid w:val="4B831755"/>
    <w:rsid w:val="4C036DC4"/>
    <w:rsid w:val="4C4A14AC"/>
    <w:rsid w:val="4C7527F3"/>
    <w:rsid w:val="4D0E52F3"/>
    <w:rsid w:val="4E7F7F4B"/>
    <w:rsid w:val="4EAB47FC"/>
    <w:rsid w:val="4EAB71BB"/>
    <w:rsid w:val="4EE334F2"/>
    <w:rsid w:val="5080549C"/>
    <w:rsid w:val="515229CF"/>
    <w:rsid w:val="51747A54"/>
    <w:rsid w:val="51C770FB"/>
    <w:rsid w:val="526C069E"/>
    <w:rsid w:val="527A069A"/>
    <w:rsid w:val="53043FFF"/>
    <w:rsid w:val="53533C00"/>
    <w:rsid w:val="53AF7E46"/>
    <w:rsid w:val="53BD4218"/>
    <w:rsid w:val="54574A01"/>
    <w:rsid w:val="548927E6"/>
    <w:rsid w:val="54D2203E"/>
    <w:rsid w:val="558520AC"/>
    <w:rsid w:val="55D51D0D"/>
    <w:rsid w:val="55DC05B3"/>
    <w:rsid w:val="56035DD3"/>
    <w:rsid w:val="56C360E3"/>
    <w:rsid w:val="56FA587C"/>
    <w:rsid w:val="5790495D"/>
    <w:rsid w:val="587329D0"/>
    <w:rsid w:val="597919E6"/>
    <w:rsid w:val="59BB7545"/>
    <w:rsid w:val="59E20812"/>
    <w:rsid w:val="5B245176"/>
    <w:rsid w:val="5B670635"/>
    <w:rsid w:val="5BF8682E"/>
    <w:rsid w:val="5BFB79BD"/>
    <w:rsid w:val="5C3B3BC7"/>
    <w:rsid w:val="5CAD18F2"/>
    <w:rsid w:val="5CCC5117"/>
    <w:rsid w:val="5DD21BCE"/>
    <w:rsid w:val="5E98549D"/>
    <w:rsid w:val="5EE463B9"/>
    <w:rsid w:val="601B0D3D"/>
    <w:rsid w:val="60515EE0"/>
    <w:rsid w:val="60C82547"/>
    <w:rsid w:val="60FB3AC6"/>
    <w:rsid w:val="62A27BCD"/>
    <w:rsid w:val="63421197"/>
    <w:rsid w:val="634A5C65"/>
    <w:rsid w:val="63646304"/>
    <w:rsid w:val="636A14D9"/>
    <w:rsid w:val="638E006C"/>
    <w:rsid w:val="639C03E7"/>
    <w:rsid w:val="65A652C6"/>
    <w:rsid w:val="65B10F7B"/>
    <w:rsid w:val="66167F80"/>
    <w:rsid w:val="668421A2"/>
    <w:rsid w:val="66EB60E4"/>
    <w:rsid w:val="6703077D"/>
    <w:rsid w:val="674370F9"/>
    <w:rsid w:val="675563B2"/>
    <w:rsid w:val="689618A9"/>
    <w:rsid w:val="689C49E5"/>
    <w:rsid w:val="68F24605"/>
    <w:rsid w:val="69175D05"/>
    <w:rsid w:val="69FC3A82"/>
    <w:rsid w:val="6A2353D4"/>
    <w:rsid w:val="6A6652AB"/>
    <w:rsid w:val="6B1E16E2"/>
    <w:rsid w:val="6B6A4927"/>
    <w:rsid w:val="6BC24763"/>
    <w:rsid w:val="6CC369E5"/>
    <w:rsid w:val="6E55366C"/>
    <w:rsid w:val="6ECB402E"/>
    <w:rsid w:val="6F543924"/>
    <w:rsid w:val="6F780CB8"/>
    <w:rsid w:val="6FDE3B35"/>
    <w:rsid w:val="6FE02163"/>
    <w:rsid w:val="7098776F"/>
    <w:rsid w:val="70C1148D"/>
    <w:rsid w:val="711C2B67"/>
    <w:rsid w:val="71AF1D76"/>
    <w:rsid w:val="73B13A3B"/>
    <w:rsid w:val="73CA4EE8"/>
    <w:rsid w:val="7434641A"/>
    <w:rsid w:val="743E4BA3"/>
    <w:rsid w:val="747C661B"/>
    <w:rsid w:val="74D6127F"/>
    <w:rsid w:val="74F44C16"/>
    <w:rsid w:val="75D363FE"/>
    <w:rsid w:val="76432EAA"/>
    <w:rsid w:val="7691350A"/>
    <w:rsid w:val="77FB2930"/>
    <w:rsid w:val="7837188E"/>
    <w:rsid w:val="7840538D"/>
    <w:rsid w:val="78DB3B9D"/>
    <w:rsid w:val="7938523F"/>
    <w:rsid w:val="79E93803"/>
    <w:rsid w:val="7A46073E"/>
    <w:rsid w:val="7A6F5AB6"/>
    <w:rsid w:val="7A866BA8"/>
    <w:rsid w:val="7B5C0B07"/>
    <w:rsid w:val="7C0A78A1"/>
    <w:rsid w:val="7C0E2889"/>
    <w:rsid w:val="7CAF2AE1"/>
    <w:rsid w:val="7D3E5C13"/>
    <w:rsid w:val="7D684592"/>
    <w:rsid w:val="7D890AD2"/>
    <w:rsid w:val="7E2C7100"/>
    <w:rsid w:val="7E5F4093"/>
    <w:rsid w:val="7EE36A72"/>
    <w:rsid w:val="7FE74340"/>
    <w:rsid w:val="7FFF6F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1"/>
    <w:pPr>
      <w:ind w:left="151"/>
      <w:outlineLvl w:val="1"/>
    </w:pPr>
    <w:rPr>
      <w:rFonts w:ascii="宋体" w:hAnsi="宋体" w:eastAsia="宋体" w:cs="宋体"/>
      <w:sz w:val="44"/>
      <w:szCs w:val="44"/>
      <w:lang w:val="zh-CN" w:eastAsia="zh-CN" w:bidi="zh-CN"/>
    </w:rPr>
  </w:style>
  <w:style w:type="character" w:default="1" w:styleId="14">
    <w:name w:val="Default Paragraph Font"/>
    <w:semiHidden/>
    <w:qFormat/>
    <w:uiPriority w:val="0"/>
  </w:style>
  <w:style w:type="table" w:default="1" w:styleId="1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1"/>
    <w:pPr>
      <w:ind w:left="126"/>
    </w:pPr>
    <w:rPr>
      <w:rFonts w:ascii="仿宋_GB2312" w:hAnsi="仿宋_GB2312" w:eastAsia="仿宋_GB2312" w:cs="仿宋_GB2312"/>
      <w:sz w:val="32"/>
      <w:szCs w:val="32"/>
      <w:lang w:val="zh-CN" w:eastAsia="zh-CN" w:bidi="zh-CN"/>
    </w:rPr>
  </w:style>
  <w:style w:type="paragraph" w:styleId="5">
    <w:name w:val="Body Text Indent"/>
    <w:basedOn w:val="1"/>
    <w:next w:val="6"/>
    <w:qFormat/>
    <w:uiPriority w:val="99"/>
    <w:pPr>
      <w:adjustRightInd w:val="0"/>
      <w:snapToGrid w:val="0"/>
      <w:ind w:firstLine="560" w:firstLineChars="200"/>
    </w:pPr>
    <w:rPr>
      <w:rFonts w:ascii="宋体"/>
      <w:snapToGrid w:val="0"/>
      <w:kern w:val="0"/>
      <w:sz w:val="28"/>
      <w:szCs w:val="20"/>
    </w:rPr>
  </w:style>
  <w:style w:type="paragraph" w:styleId="6">
    <w:name w:val="Body Text First Indent 2"/>
    <w:basedOn w:val="5"/>
    <w:next w:val="7"/>
    <w:qFormat/>
    <w:uiPriority w:val="99"/>
    <w:pPr>
      <w:adjustRightInd/>
      <w:snapToGrid/>
      <w:spacing w:after="120"/>
      <w:ind w:left="420" w:leftChars="200" w:firstLine="420"/>
    </w:pPr>
    <w:rPr>
      <w:rFonts w:ascii="Calibri"/>
      <w:snapToGrid/>
      <w:sz w:val="20"/>
    </w:rPr>
  </w:style>
  <w:style w:type="paragraph" w:styleId="7">
    <w:name w:val="Plain Text"/>
    <w:basedOn w:val="1"/>
    <w:next w:val="8"/>
    <w:qFormat/>
    <w:uiPriority w:val="0"/>
    <w:pPr>
      <w:autoSpaceDE w:val="0"/>
      <w:autoSpaceDN w:val="0"/>
      <w:adjustRightInd w:val="0"/>
    </w:pPr>
    <w:rPr>
      <w:rFonts w:ascii="宋体" w:hAnsi="Calibri" w:cs="Times New Roman"/>
      <w:szCs w:val="22"/>
    </w:rPr>
  </w:style>
  <w:style w:type="paragraph" w:styleId="8">
    <w:name w:val="List Number 5"/>
    <w:basedOn w:val="1"/>
    <w:qFormat/>
    <w:uiPriority w:val="0"/>
    <w:pPr>
      <w:numPr>
        <w:ilvl w:val="0"/>
        <w:numId w:val="1"/>
      </w:numPr>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qFormat/>
    <w:uiPriority w:val="0"/>
    <w:rPr>
      <w:color w:val="0000FF"/>
      <w:u w:val="single"/>
    </w:rPr>
  </w:style>
  <w:style w:type="paragraph" w:customStyle="1" w:styleId="16">
    <w:name w:val="Other|1"/>
    <w:basedOn w:val="1"/>
    <w:qFormat/>
    <w:uiPriority w:val="0"/>
    <w:pPr>
      <w:keepNext w:val="0"/>
      <w:keepLines w:val="0"/>
      <w:widowControl w:val="0"/>
      <w:suppressLineNumbers w:val="0"/>
      <w:spacing w:before="0" w:beforeAutospacing="0" w:after="0" w:afterAutospacing="0" w:line="444" w:lineRule="auto"/>
      <w:ind w:left="0" w:right="0" w:firstLine="400"/>
      <w:jc w:val="left"/>
    </w:pPr>
    <w:rPr>
      <w:rFonts w:hint="eastAsia" w:ascii="宋体" w:hAnsi="宋体" w:eastAsia="宋体" w:cs="宋体"/>
      <w:color w:val="000000"/>
      <w:spacing w:val="0"/>
      <w:kern w:val="0"/>
      <w:sz w:val="28"/>
      <w:szCs w:val="28"/>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4811</Words>
  <Characters>5083</Characters>
  <Lines>1</Lines>
  <Paragraphs>1</Paragraphs>
  <TotalTime>7</TotalTime>
  <ScaleCrop>false</ScaleCrop>
  <LinksUpToDate>false</LinksUpToDate>
  <CharactersWithSpaces>5271</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2021-07-16T08:08:00Z</dcterms:created>
  <dc:creator>特洛伊之夏</dc:creator>
  <cp:lastModifiedBy>铁碎牙</cp:lastModifiedBy>
  <cp:lastPrinted>2023-10-25T09:41:00Z</cp:lastPrinted>
  <dcterms:modified xsi:type="dcterms:W3CDTF">2023-10-25T11:17:45Z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20BD0C4F03984000AEC2C1F5E1872810_13</vt:lpwstr>
  </property>
</Properties>
</file>