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0"/>
        <w:widowControl/>
        <w:numPr>
          <w:numId w:val="0"/>
        </w:numPr>
        <w:spacing w:after="120" w:line="480" w:lineRule="auto"/>
        <w:ind w:leftChars="0"/>
        <w:jc w:val="left"/>
        <w:rPr>
          <w:rFonts w:ascii="宋体" w:hAnsi="宋体" w:eastAsia="宋体" w:cs="宋体"/>
          <w:color w:val="111111"/>
          <w:kern w:val="0"/>
          <w:sz w:val="24"/>
          <w:szCs w:val="24"/>
        </w:rPr>
      </w:pPr>
      <w:r>
        <w:rPr>
          <w:rFonts w:hint="eastAsia" w:ascii="仿宋_GB2312" w:eastAsia="仿宋_GB2312"/>
          <w:kern w:val="0"/>
          <w:sz w:val="32"/>
          <w:szCs w:val="32"/>
        </w:rPr>
        <w:t>新疆维吾尔自治区社会环境监（检）测机构登记表</w:t>
      </w:r>
    </w:p>
    <w:tbl>
      <w:tblPr>
        <w:tblStyle w:val="9"/>
        <w:tblW w:w="9654"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407"/>
        <w:gridCol w:w="421"/>
        <w:gridCol w:w="970"/>
        <w:gridCol w:w="703"/>
        <w:gridCol w:w="941"/>
        <w:gridCol w:w="122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检测机构名称</w:t>
            </w:r>
          </w:p>
        </w:tc>
        <w:tc>
          <w:tcPr>
            <w:tcW w:w="7073" w:type="dxa"/>
            <w:gridSpan w:val="7"/>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新疆博奇清新环境检测有限公司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bookmarkStart w:id="5" w:name="_GoBack"/>
            <w:bookmarkEnd w:id="5"/>
            <w:r>
              <w:rPr>
                <w:rFonts w:hint="eastAsia" w:ascii="仿宋_GB2312" w:hAnsi="仿宋_GB2312" w:eastAsia="仿宋_GB2312" w:cs="仿宋_GB2312"/>
                <w:kern w:val="0"/>
                <w:sz w:val="24"/>
                <w:szCs w:val="24"/>
                <w:shd w:val="clear" w:color="auto" w:fill="FFFFFF"/>
              </w:rPr>
              <w:t>在疆注册地</w:t>
            </w:r>
            <w:r>
              <w:rPr>
                <w:rFonts w:hint="eastAsia" w:ascii="仿宋_GB2312" w:hAnsi="仿宋_GB2312" w:eastAsia="仿宋_GB2312" w:cs="仿宋_GB2312"/>
                <w:kern w:val="0"/>
                <w:sz w:val="24"/>
                <w:szCs w:val="24"/>
                <w:shd w:val="clear" w:color="auto" w:fill="FFFFFF"/>
                <w:vertAlign w:val="superscript"/>
              </w:rPr>
              <w:t>【1】</w:t>
            </w:r>
          </w:p>
        </w:tc>
        <w:tc>
          <w:tcPr>
            <w:tcW w:w="7073" w:type="dxa"/>
            <w:gridSpan w:val="7"/>
            <w:vAlign w:val="center"/>
          </w:tcPr>
          <w:p>
            <w:pPr>
              <w:spacing w:line="580" w:lineRule="exact"/>
              <w:rPr>
                <w:rFonts w:ascii="仿宋_GB2312" w:hAnsi="仿宋_GB2312" w:eastAsia="仿宋_GB2312" w:cs="仿宋_GB2312"/>
                <w:kern w:val="0"/>
                <w:sz w:val="24"/>
                <w:szCs w:val="24"/>
                <w:shd w:val="clear" w:color="auto" w:fill="FFFFFF"/>
              </w:rPr>
            </w:pPr>
            <w:bookmarkStart w:id="0" w:name="OLE_LINK25"/>
            <w:r>
              <w:rPr>
                <w:rFonts w:hint="eastAsia" w:ascii="仿宋_GB2312" w:hAnsi="仿宋_GB2312" w:eastAsia="仿宋_GB2312" w:cs="仿宋_GB2312"/>
                <w:kern w:val="0"/>
                <w:sz w:val="24"/>
                <w:szCs w:val="24"/>
                <w:shd w:val="clear" w:color="auto" w:fill="FFFFFF"/>
              </w:rPr>
              <w:t>新疆乌鲁木齐市天山区胜利路666号新疆大学4号楼</w:t>
            </w:r>
            <w:bookmarkEnd w:id="0"/>
            <w:r>
              <w:rPr>
                <w:rFonts w:hint="eastAsia" w:ascii="仿宋_GB2312" w:hAnsi="仿宋_GB2312" w:eastAsia="仿宋_GB2312" w:cs="仿宋_GB2312"/>
                <w:kern w:val="0"/>
                <w:sz w:val="24"/>
                <w:szCs w:val="24"/>
                <w:shd w:val="clear" w:color="auto" w:fill="FFFFFF"/>
              </w:rPr>
              <w:t xml:space="preserve"> （生地楼）一楼（104、108、110）及二楼（204、205、206）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spacing w:val="-11"/>
                <w:kern w:val="0"/>
                <w:sz w:val="24"/>
                <w:szCs w:val="24"/>
                <w:shd w:val="clear" w:color="auto" w:fill="FFFFFF"/>
              </w:rPr>
              <w:t>在疆办公地址</w:t>
            </w:r>
          </w:p>
        </w:tc>
        <w:tc>
          <w:tcPr>
            <w:tcW w:w="7073" w:type="dxa"/>
            <w:gridSpan w:val="7"/>
            <w:vAlign w:val="center"/>
          </w:tcPr>
          <w:p>
            <w:pPr>
              <w:spacing w:line="580" w:lineRule="exact"/>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新疆乌鲁木齐市沙依巴克区友好南路25号石油花园1栋B座1108室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邮政编码</w:t>
            </w:r>
          </w:p>
        </w:tc>
        <w:tc>
          <w:tcPr>
            <w:tcW w:w="1407"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830000</w:t>
            </w:r>
          </w:p>
        </w:tc>
        <w:tc>
          <w:tcPr>
            <w:tcW w:w="1391" w:type="dxa"/>
            <w:gridSpan w:val="2"/>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邮箱</w:t>
            </w:r>
          </w:p>
        </w:tc>
        <w:tc>
          <w:tcPr>
            <w:tcW w:w="4275" w:type="dxa"/>
            <w:gridSpan w:val="4"/>
            <w:vAlign w:val="center"/>
          </w:tcPr>
          <w:p>
            <w:pPr>
              <w:spacing w:line="580" w:lineRule="exact"/>
              <w:jc w:val="center"/>
              <w:rPr>
                <w:rFonts w:ascii="仿宋_GB2312" w:hAnsi="仿宋_GB2312" w:eastAsia="仿宋_GB2312" w:cs="仿宋_GB2312"/>
                <w:kern w:val="0"/>
                <w:sz w:val="24"/>
                <w:szCs w:val="24"/>
                <w:shd w:val="clear" w:color="auto" w:fill="FFFFFF"/>
              </w:rPr>
            </w:pPr>
            <w:r>
              <w:rPr>
                <w:rFonts w:ascii="仿宋_GB2312" w:hAnsi="仿宋_GB2312" w:eastAsia="仿宋_GB2312" w:cs="仿宋_GB2312"/>
                <w:kern w:val="0"/>
                <w:sz w:val="24"/>
                <w:szCs w:val="24"/>
                <w:shd w:val="clear" w:color="auto" w:fill="FFFFFF"/>
              </w:rPr>
              <w:t>397010979</w:t>
            </w:r>
            <w:r>
              <w:rPr>
                <w:rFonts w:hint="eastAsia" w:ascii="仿宋_GB2312" w:hAnsi="仿宋_GB2312" w:eastAsia="仿宋_GB2312" w:cs="仿宋_GB2312"/>
                <w:kern w:val="0"/>
                <w:sz w:val="24"/>
                <w:szCs w:val="24"/>
                <w:shd w:val="clear" w:color="auto" w:fill="FFFFFF"/>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负责人</w:t>
            </w:r>
          </w:p>
        </w:tc>
        <w:tc>
          <w:tcPr>
            <w:tcW w:w="1407"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陈涛</w:t>
            </w:r>
          </w:p>
        </w:tc>
        <w:tc>
          <w:tcPr>
            <w:tcW w:w="1391" w:type="dxa"/>
            <w:gridSpan w:val="2"/>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职务</w:t>
            </w:r>
          </w:p>
        </w:tc>
        <w:tc>
          <w:tcPr>
            <w:tcW w:w="1644" w:type="dxa"/>
            <w:gridSpan w:val="2"/>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总经理</w:t>
            </w:r>
          </w:p>
        </w:tc>
        <w:tc>
          <w:tcPr>
            <w:tcW w:w="1227"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联系电话</w:t>
            </w:r>
          </w:p>
        </w:tc>
        <w:tc>
          <w:tcPr>
            <w:tcW w:w="1404"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13699961617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联系人</w:t>
            </w:r>
          </w:p>
        </w:tc>
        <w:tc>
          <w:tcPr>
            <w:tcW w:w="1407"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马玉锦</w:t>
            </w:r>
          </w:p>
        </w:tc>
        <w:tc>
          <w:tcPr>
            <w:tcW w:w="1391" w:type="dxa"/>
            <w:gridSpan w:val="2"/>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职务</w:t>
            </w:r>
          </w:p>
        </w:tc>
        <w:tc>
          <w:tcPr>
            <w:tcW w:w="1644" w:type="dxa"/>
            <w:gridSpan w:val="2"/>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实验室主任</w:t>
            </w:r>
          </w:p>
        </w:tc>
        <w:tc>
          <w:tcPr>
            <w:tcW w:w="1227"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联系电话</w:t>
            </w:r>
          </w:p>
        </w:tc>
        <w:tc>
          <w:tcPr>
            <w:tcW w:w="1404"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18690971721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单位性质</w:t>
            </w:r>
            <w:r>
              <w:rPr>
                <w:rFonts w:hint="eastAsia" w:ascii="仿宋_GB2312" w:hAnsi="仿宋_GB2312" w:eastAsia="仿宋_GB2312" w:cs="仿宋_GB2312"/>
                <w:kern w:val="0"/>
                <w:sz w:val="24"/>
                <w:szCs w:val="24"/>
                <w:shd w:val="clear" w:color="auto" w:fill="FFFFFF"/>
                <w:vertAlign w:val="superscript"/>
              </w:rPr>
              <w:t>【2】</w:t>
            </w:r>
          </w:p>
        </w:tc>
        <w:tc>
          <w:tcPr>
            <w:tcW w:w="7073" w:type="dxa"/>
            <w:gridSpan w:val="7"/>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□事业法人   ■企业法人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资质证书名称</w:t>
            </w:r>
          </w:p>
        </w:tc>
        <w:tc>
          <w:tcPr>
            <w:tcW w:w="1828" w:type="dxa"/>
            <w:gridSpan w:val="2"/>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检验检测机构资质认定证书</w:t>
            </w:r>
          </w:p>
        </w:tc>
        <w:tc>
          <w:tcPr>
            <w:tcW w:w="1673" w:type="dxa"/>
            <w:gridSpan w:val="2"/>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证书编号</w:t>
            </w:r>
          </w:p>
        </w:tc>
        <w:tc>
          <w:tcPr>
            <w:tcW w:w="3572" w:type="dxa"/>
            <w:gridSpan w:val="3"/>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163112050039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发证机关</w:t>
            </w:r>
          </w:p>
        </w:tc>
        <w:tc>
          <w:tcPr>
            <w:tcW w:w="1828" w:type="dxa"/>
            <w:gridSpan w:val="2"/>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新疆维吾尔自治区质量技术监督局</w:t>
            </w:r>
          </w:p>
        </w:tc>
        <w:tc>
          <w:tcPr>
            <w:tcW w:w="1673" w:type="dxa"/>
            <w:gridSpan w:val="2"/>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有效期</w:t>
            </w:r>
          </w:p>
        </w:tc>
        <w:tc>
          <w:tcPr>
            <w:tcW w:w="3572" w:type="dxa"/>
            <w:gridSpan w:val="3"/>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2016年12月09日至</w:t>
            </w:r>
          </w:p>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2022年12月08日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固定资产</w:t>
            </w:r>
          </w:p>
        </w:tc>
        <w:tc>
          <w:tcPr>
            <w:tcW w:w="1828" w:type="dxa"/>
            <w:gridSpan w:val="2"/>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500万</w:t>
            </w:r>
          </w:p>
        </w:tc>
        <w:tc>
          <w:tcPr>
            <w:tcW w:w="1673" w:type="dxa"/>
            <w:gridSpan w:val="2"/>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仪器设备总数</w:t>
            </w:r>
          </w:p>
        </w:tc>
        <w:tc>
          <w:tcPr>
            <w:tcW w:w="3572" w:type="dxa"/>
            <w:gridSpan w:val="3"/>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41台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spacing w:val="-11"/>
                <w:kern w:val="0"/>
                <w:sz w:val="24"/>
                <w:szCs w:val="24"/>
                <w:shd w:val="clear" w:color="auto" w:fill="FFFFFF"/>
              </w:rPr>
              <w:t>测试分析实验室总面积</w:t>
            </w:r>
          </w:p>
        </w:tc>
        <w:tc>
          <w:tcPr>
            <w:tcW w:w="1828" w:type="dxa"/>
            <w:gridSpan w:val="2"/>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Calibri" w:hAnsi="Calibri" w:eastAsia="宋体" w:cs="Times New Roman"/>
                <w:spacing w:val="20"/>
                <w:kern w:val="0"/>
                <w:sz w:val="24"/>
                <w:szCs w:val="24"/>
              </w:rPr>
              <w:t>500</w:t>
            </w:r>
            <w:r>
              <w:rPr>
                <w:rFonts w:ascii="Calibri" w:hAnsi="Calibri" w:eastAsia="宋体" w:cs="Times New Roman"/>
                <w:spacing w:val="20"/>
                <w:kern w:val="0"/>
                <w:sz w:val="24"/>
                <w:szCs w:val="24"/>
              </w:rPr>
              <w:t xml:space="preserve"> m</w:t>
            </w:r>
            <w:r>
              <w:rPr>
                <w:rFonts w:ascii="Calibri" w:hAnsi="Calibri" w:eastAsia="宋体" w:cs="Times New Roman"/>
                <w:spacing w:val="20"/>
                <w:kern w:val="0"/>
                <w:sz w:val="24"/>
                <w:szCs w:val="24"/>
                <w:vertAlign w:val="superscript"/>
              </w:rPr>
              <w:t>2</w:t>
            </w:r>
          </w:p>
        </w:tc>
        <w:tc>
          <w:tcPr>
            <w:tcW w:w="1673" w:type="dxa"/>
            <w:gridSpan w:val="2"/>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技术人员数量</w:t>
            </w:r>
          </w:p>
        </w:tc>
        <w:tc>
          <w:tcPr>
            <w:tcW w:w="3572" w:type="dxa"/>
            <w:gridSpan w:val="3"/>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资质证书类别</w:t>
            </w:r>
          </w:p>
        </w:tc>
        <w:tc>
          <w:tcPr>
            <w:tcW w:w="7073" w:type="dxa"/>
            <w:gridSpan w:val="7"/>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 xml:space="preserve">■首次  □扩项  □复审  □变更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Merge w:val="restart"/>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申请登记类别</w:t>
            </w:r>
          </w:p>
        </w:tc>
        <w:tc>
          <w:tcPr>
            <w:tcW w:w="1407"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环境质量</w:t>
            </w:r>
          </w:p>
        </w:tc>
        <w:tc>
          <w:tcPr>
            <w:tcW w:w="5666" w:type="dxa"/>
            <w:gridSpan w:val="6"/>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■环境空气 ■地表水 ■地下水  ■噪声  ■土壤 □振动  ■室内空气  □其他  □生物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Merge w:val="continue"/>
            <w:vAlign w:val="center"/>
          </w:tcPr>
          <w:p>
            <w:pPr>
              <w:spacing w:line="580" w:lineRule="exact"/>
              <w:jc w:val="center"/>
              <w:rPr>
                <w:rFonts w:ascii="仿宋_GB2312" w:hAnsi="仿宋_GB2312" w:eastAsia="仿宋_GB2312" w:cs="仿宋_GB2312"/>
                <w:kern w:val="0"/>
                <w:sz w:val="24"/>
                <w:szCs w:val="24"/>
                <w:shd w:val="clear" w:color="auto" w:fill="FFFFFF"/>
              </w:rPr>
            </w:pPr>
          </w:p>
        </w:tc>
        <w:tc>
          <w:tcPr>
            <w:tcW w:w="1407"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污染源</w:t>
            </w:r>
          </w:p>
        </w:tc>
        <w:tc>
          <w:tcPr>
            <w:tcW w:w="5666" w:type="dxa"/>
            <w:gridSpan w:val="6"/>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■废气  ■废水  ■噪声  □固废  □恶臭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监（检）测类别</w:t>
            </w:r>
            <w:r>
              <w:rPr>
                <w:rFonts w:hint="eastAsia" w:ascii="仿宋_GB2312" w:hAnsi="仿宋_GB2312" w:eastAsia="仿宋_GB2312" w:cs="仿宋_GB2312"/>
                <w:kern w:val="0"/>
                <w:sz w:val="24"/>
                <w:szCs w:val="24"/>
                <w:shd w:val="clear" w:color="auto" w:fill="FFFFFF"/>
                <w:vertAlign w:val="superscript"/>
              </w:rPr>
              <w:t>【3】</w:t>
            </w:r>
          </w:p>
        </w:tc>
        <w:tc>
          <w:tcPr>
            <w:tcW w:w="1407"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监（检）测项目数</w:t>
            </w:r>
          </w:p>
        </w:tc>
        <w:tc>
          <w:tcPr>
            <w:tcW w:w="5666" w:type="dxa"/>
            <w:gridSpan w:val="6"/>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监（检）测项目明细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水（含大气降水）和废水</w:t>
            </w:r>
          </w:p>
        </w:tc>
        <w:tc>
          <w:tcPr>
            <w:tcW w:w="1407"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51</w:t>
            </w:r>
          </w:p>
        </w:tc>
        <w:tc>
          <w:tcPr>
            <w:tcW w:w="5666" w:type="dxa"/>
            <w:gridSpan w:val="6"/>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pH值、电导率、透明度、水温、浊度、色度、溶解氧、酸度、碱度、硫酸盐、悬浮物、矿化度、氟化物、氨氮、总氮、硝酸盐氮、亚硝酸氮、</w:t>
            </w:r>
            <w:bookmarkStart w:id="1" w:name="OLE_LINK62"/>
            <w:bookmarkStart w:id="2" w:name="OLE_LINK63"/>
            <w:r>
              <w:rPr>
                <w:rFonts w:hint="eastAsia" w:ascii="仿宋_GB2312" w:hAnsi="仿宋_GB2312" w:eastAsia="仿宋_GB2312" w:cs="仿宋_GB2312"/>
                <w:kern w:val="0"/>
                <w:sz w:val="24"/>
                <w:szCs w:val="24"/>
                <w:shd w:val="clear" w:color="auto" w:fill="FFFFFF"/>
              </w:rPr>
              <w:t>化学需氧量</w:t>
            </w:r>
            <w:bookmarkEnd w:id="1"/>
            <w:bookmarkEnd w:id="2"/>
            <w:r>
              <w:rPr>
                <w:rFonts w:hint="eastAsia" w:ascii="仿宋_GB2312" w:hAnsi="仿宋_GB2312" w:eastAsia="仿宋_GB2312" w:cs="仿宋_GB2312"/>
                <w:kern w:val="0"/>
                <w:sz w:val="24"/>
                <w:szCs w:val="24"/>
                <w:shd w:val="clear" w:color="auto" w:fill="FFFFFF"/>
              </w:rPr>
              <w:t>、氯化物、游离氯和总氯、高锰酸盐指数、挥发酚、</w:t>
            </w:r>
            <w:bookmarkStart w:id="3" w:name="OLE_LINK64"/>
            <w:r>
              <w:rPr>
                <w:rFonts w:hint="eastAsia" w:ascii="仿宋_GB2312" w:hAnsi="仿宋_GB2312" w:eastAsia="仿宋_GB2312" w:cs="仿宋_GB2312"/>
                <w:kern w:val="0"/>
                <w:sz w:val="24"/>
                <w:szCs w:val="24"/>
                <w:shd w:val="clear" w:color="auto" w:fill="FFFFFF"/>
              </w:rPr>
              <w:t>生化需氧量</w:t>
            </w:r>
            <w:bookmarkEnd w:id="3"/>
            <w:r>
              <w:rPr>
                <w:rFonts w:hint="eastAsia" w:ascii="仿宋_GB2312" w:hAnsi="仿宋_GB2312" w:eastAsia="仿宋_GB2312" w:cs="仿宋_GB2312"/>
                <w:kern w:val="0"/>
                <w:sz w:val="24"/>
                <w:szCs w:val="24"/>
                <w:shd w:val="clear" w:color="auto" w:fill="FFFFFF"/>
              </w:rPr>
              <w:t>、硫化物、总氰化物、总磷（磷酸盐）、汞、砷、硒、铋、锑、铬、六价铬、铜、锌、铅、镉、铁、锰、镍、钾、钠、钙、镁、阴离子表面活性剂、石油类、动植物油、游离二氧化碳、甲醛、总硬度、臭和味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bookmarkStart w:id="4" w:name="OLE_LINK46"/>
            <w:r>
              <w:rPr>
                <w:rFonts w:hint="eastAsia" w:ascii="仿宋_GB2312" w:hAnsi="仿宋_GB2312" w:eastAsia="仿宋_GB2312" w:cs="仿宋_GB2312"/>
                <w:kern w:val="0"/>
                <w:sz w:val="24"/>
                <w:szCs w:val="24"/>
                <w:shd w:val="clear" w:color="auto" w:fill="FFFFFF"/>
              </w:rPr>
              <w:t>环境空气和废气</w:t>
            </w:r>
            <w:bookmarkEnd w:id="4"/>
          </w:p>
        </w:tc>
        <w:tc>
          <w:tcPr>
            <w:tcW w:w="1407"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24</w:t>
            </w:r>
          </w:p>
        </w:tc>
        <w:tc>
          <w:tcPr>
            <w:tcW w:w="5666" w:type="dxa"/>
            <w:gridSpan w:val="6"/>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PM10、一氧化氮、总悬浮颗粒物、二氧化硫、氮氧化物、氯气、氟化物、硫酸雾、酚类化合物、烟（粉尘）、非甲烷总烃、烟气温度、含湿量、烟气压力、烟气流速、烟气流量、含氧量、镉、铅、氯化氢、硫化氢、甲醛、氨、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土壤</w:t>
            </w:r>
          </w:p>
        </w:tc>
        <w:tc>
          <w:tcPr>
            <w:tcW w:w="1407"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11</w:t>
            </w:r>
          </w:p>
        </w:tc>
        <w:tc>
          <w:tcPr>
            <w:tcW w:w="5666" w:type="dxa"/>
            <w:gridSpan w:val="6"/>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pH值、水分、有机质、总汞、总砷、铜、锌、铅、镉、镍、总铬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噪声</w:t>
            </w:r>
          </w:p>
        </w:tc>
        <w:tc>
          <w:tcPr>
            <w:tcW w:w="1407"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4</w:t>
            </w:r>
          </w:p>
        </w:tc>
        <w:tc>
          <w:tcPr>
            <w:tcW w:w="5666" w:type="dxa"/>
            <w:gridSpan w:val="6"/>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工业企业厂界环境噪声、社会生活噪声、建筑施工场界环境噪声、环境噪声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室内空气检测</w:t>
            </w:r>
          </w:p>
        </w:tc>
        <w:tc>
          <w:tcPr>
            <w:tcW w:w="1407"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4</w:t>
            </w:r>
          </w:p>
        </w:tc>
        <w:tc>
          <w:tcPr>
            <w:tcW w:w="5666" w:type="dxa"/>
            <w:gridSpan w:val="6"/>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甲醛、氨、二氧化硫、二氧化氮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小计</w:t>
            </w:r>
          </w:p>
        </w:tc>
        <w:tc>
          <w:tcPr>
            <w:tcW w:w="1407" w:type="dxa"/>
            <w:vAlign w:val="center"/>
          </w:tcPr>
          <w:p>
            <w:pPr>
              <w:spacing w:line="58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94</w:t>
            </w:r>
          </w:p>
        </w:tc>
        <w:tc>
          <w:tcPr>
            <w:tcW w:w="5666" w:type="dxa"/>
            <w:gridSpan w:val="6"/>
            <w:vAlign w:val="center"/>
          </w:tcPr>
          <w:p>
            <w:pPr>
              <w:spacing w:line="580" w:lineRule="exact"/>
              <w:jc w:val="center"/>
              <w:rPr>
                <w:rFonts w:ascii="仿宋_GB2312" w:hAnsi="仿宋_GB2312" w:eastAsia="仿宋_GB2312" w:cs="仿宋_GB2312"/>
                <w:color w:val="FF0000"/>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9654" w:type="dxa"/>
            <w:gridSpan w:val="8"/>
            <w:vAlign w:val="center"/>
          </w:tcPr>
          <w:p>
            <w:pPr>
              <w:spacing w:line="580" w:lineRule="exact"/>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说明：1.申请单位应填写在疆的办公地址和注册地址，若地址不同应分别填写；</w:t>
            </w:r>
          </w:p>
          <w:p>
            <w:pPr>
              <w:spacing w:line="580" w:lineRule="exact"/>
              <w:ind w:firstLine="720" w:firstLineChars="300"/>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2.选择项用“■”符号表示;</w:t>
            </w:r>
          </w:p>
          <w:p>
            <w:pPr>
              <w:spacing w:line="580" w:lineRule="exact"/>
              <w:rPr>
                <w:rFonts w:ascii="仿宋_GB2312" w:hAnsi="仿宋_GB2312" w:eastAsia="仿宋_GB2312" w:cs="仿宋_GB2312"/>
                <w:color w:val="FF0000"/>
                <w:kern w:val="0"/>
                <w:sz w:val="24"/>
                <w:szCs w:val="24"/>
                <w:shd w:val="clear" w:color="auto" w:fill="FFFFFF"/>
              </w:rPr>
            </w:pPr>
            <w:r>
              <w:rPr>
                <w:rFonts w:hint="eastAsia" w:ascii="仿宋_GB2312" w:hAnsi="仿宋_GB2312" w:eastAsia="仿宋_GB2312" w:cs="仿宋_GB2312"/>
                <w:kern w:val="0"/>
                <w:sz w:val="24"/>
                <w:szCs w:val="24"/>
                <w:shd w:val="clear" w:color="auto" w:fill="FFFFFF"/>
              </w:rPr>
              <w:t xml:space="preserve">      3.监（检）测类别、监（检）测项目数、监（检）测项目明细应严格按照资质认定附表内容规定的类别和项目如实填写。</w:t>
            </w:r>
          </w:p>
        </w:tc>
      </w:tr>
    </w:tbl>
    <w:p>
      <w:pPr>
        <w:sectPr>
          <w:footerReference r:id="rId4" w:type="default"/>
          <w:type w:val="continuous"/>
          <w:pgSz w:w="11906" w:h="16838"/>
          <w:pgMar w:top="1440" w:right="1800" w:bottom="1440" w:left="1800" w:header="851" w:footer="992" w:gutter="0"/>
          <w:pgNumType w:fmt="numberInDash"/>
          <w:cols w:space="720" w:num="1"/>
          <w:docGrid w:type="lines" w:linePitch="312" w:charSpace="0"/>
        </w:sectPr>
      </w:pPr>
    </w:p>
    <w:p>
      <w:pPr>
        <w:widowControl/>
        <w:spacing w:after="120" w:line="480" w:lineRule="auto"/>
        <w:jc w:val="left"/>
        <w:rPr>
          <w:rFonts w:ascii="宋体" w:hAnsi="宋体" w:eastAsia="宋体" w:cs="宋体"/>
          <w:color w:val="111111"/>
          <w:kern w:val="0"/>
          <w:sz w:val="24"/>
          <w:szCs w:val="24"/>
        </w:rPr>
      </w:pPr>
    </w:p>
    <w:p>
      <w:pPr>
        <w:widowControl/>
        <w:spacing w:after="120" w:line="480" w:lineRule="auto"/>
        <w:jc w:val="left"/>
        <w:rPr>
          <w:rFonts w:ascii="宋体" w:hAnsi="宋体" w:eastAsia="宋体" w:cs="宋体"/>
          <w:color w:val="111111"/>
          <w:kern w:val="0"/>
          <w:sz w:val="24"/>
          <w:szCs w:val="24"/>
        </w:rPr>
      </w:pPr>
    </w:p>
    <w:p>
      <w:pPr>
        <w:widowControl/>
        <w:spacing w:after="120" w:line="480" w:lineRule="auto"/>
        <w:jc w:val="left"/>
        <w:rPr>
          <w:rFonts w:ascii="宋体" w:hAnsi="宋体" w:eastAsia="宋体" w:cs="宋体"/>
          <w:color w:val="111111"/>
          <w:kern w:val="0"/>
          <w:sz w:val="24"/>
          <w:szCs w:val="24"/>
        </w:rPr>
      </w:pPr>
    </w:p>
    <w:p>
      <w:pPr>
        <w:widowControl/>
        <w:spacing w:after="120" w:line="480" w:lineRule="auto"/>
        <w:jc w:val="left"/>
        <w:rPr>
          <w:rFonts w:ascii="宋体" w:hAnsi="宋体" w:eastAsia="宋体" w:cs="宋体"/>
          <w:color w:val="111111"/>
          <w:kern w:val="0"/>
          <w:sz w:val="24"/>
          <w:szCs w:val="24"/>
        </w:rPr>
      </w:pPr>
    </w:p>
    <w:p>
      <w:pPr>
        <w:widowControl/>
        <w:spacing w:after="120" w:line="480" w:lineRule="auto"/>
        <w:jc w:val="left"/>
        <w:rPr>
          <w:rFonts w:ascii="宋体" w:hAnsi="宋体" w:eastAsia="宋体" w:cs="宋体"/>
          <w:color w:val="111111"/>
          <w:kern w:val="0"/>
          <w:sz w:val="24"/>
          <w:szCs w:val="24"/>
        </w:rPr>
      </w:pPr>
    </w:p>
    <w:p>
      <w:pPr>
        <w:widowControl/>
        <w:spacing w:after="120" w:line="480" w:lineRule="auto"/>
        <w:jc w:val="left"/>
        <w:rPr>
          <w:rFonts w:ascii="宋体" w:hAnsi="宋体" w:eastAsia="宋体" w:cs="宋体"/>
          <w:color w:val="111111"/>
          <w:kern w:val="0"/>
          <w:sz w:val="24"/>
          <w:szCs w:val="24"/>
        </w:rPr>
      </w:pPr>
    </w:p>
    <w:p>
      <w:pPr>
        <w:widowControl/>
        <w:spacing w:after="120" w:line="480" w:lineRule="auto"/>
        <w:jc w:val="left"/>
        <w:rPr>
          <w:rFonts w:ascii="宋体" w:hAnsi="宋体" w:eastAsia="宋体" w:cs="宋体"/>
          <w:color w:val="111111"/>
          <w:kern w:val="0"/>
          <w:sz w:val="24"/>
          <w:szCs w:val="24"/>
        </w:rPr>
      </w:pPr>
    </w:p>
    <w:p>
      <w:pPr>
        <w:widowControl/>
        <w:spacing w:after="120" w:line="480" w:lineRule="auto"/>
        <w:jc w:val="left"/>
        <w:rPr>
          <w:rFonts w:ascii="宋体" w:hAnsi="宋体" w:eastAsia="宋体" w:cs="宋体"/>
          <w:color w:val="111111"/>
          <w:kern w:val="0"/>
          <w:sz w:val="24"/>
          <w:szCs w:val="24"/>
        </w:rPr>
      </w:pPr>
    </w:p>
    <w:p>
      <w:pPr>
        <w:widowControl/>
        <w:spacing w:after="120" w:line="480" w:lineRule="auto"/>
        <w:jc w:val="left"/>
        <w:rPr>
          <w:rFonts w:ascii="宋体" w:hAnsi="宋体" w:eastAsia="宋体" w:cs="宋体"/>
          <w:color w:val="111111"/>
          <w:kern w:val="0"/>
          <w:sz w:val="24"/>
          <w:szCs w:val="24"/>
        </w:rPr>
      </w:pPr>
    </w:p>
    <w:p>
      <w:pPr>
        <w:widowControl/>
        <w:spacing w:after="120" w:line="480" w:lineRule="auto"/>
        <w:jc w:val="left"/>
        <w:rPr>
          <w:rFonts w:ascii="宋体" w:hAnsi="宋体" w:eastAsia="宋体" w:cs="宋体"/>
          <w:color w:val="111111"/>
          <w:kern w:val="0"/>
          <w:sz w:val="24"/>
          <w:szCs w:val="24"/>
        </w:rPr>
      </w:pPr>
    </w:p>
    <w:p>
      <w:pPr>
        <w:widowControl/>
        <w:spacing w:after="120" w:line="480" w:lineRule="auto"/>
        <w:jc w:val="left"/>
        <w:rPr>
          <w:rFonts w:ascii="宋体" w:hAnsi="宋体" w:eastAsia="宋体" w:cs="宋体"/>
          <w:color w:val="111111"/>
          <w:kern w:val="0"/>
          <w:sz w:val="24"/>
          <w:szCs w:val="24"/>
        </w:rPr>
      </w:pPr>
    </w:p>
    <w:p>
      <w:pPr>
        <w:widowControl/>
        <w:spacing w:after="120" w:line="480" w:lineRule="auto"/>
        <w:jc w:val="left"/>
        <w:rPr>
          <w:rFonts w:ascii="宋体" w:hAnsi="宋体" w:eastAsia="宋体" w:cs="宋体"/>
          <w:color w:val="111111"/>
          <w:kern w:val="0"/>
          <w:sz w:val="24"/>
          <w:szCs w:val="24"/>
        </w:rPr>
      </w:pPr>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rect id="文本框 21"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182</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B238D"/>
    <w:rsid w:val="00012D82"/>
    <w:rsid w:val="00040CAC"/>
    <w:rsid w:val="000A78AC"/>
    <w:rsid w:val="000B0693"/>
    <w:rsid w:val="000B771D"/>
    <w:rsid w:val="000C5EBC"/>
    <w:rsid w:val="000F2720"/>
    <w:rsid w:val="00174E0B"/>
    <w:rsid w:val="001E1497"/>
    <w:rsid w:val="001E59D8"/>
    <w:rsid w:val="00224B0A"/>
    <w:rsid w:val="00257CA8"/>
    <w:rsid w:val="002E777C"/>
    <w:rsid w:val="002F0511"/>
    <w:rsid w:val="00374BF1"/>
    <w:rsid w:val="003B4BA2"/>
    <w:rsid w:val="003C09D7"/>
    <w:rsid w:val="003F1307"/>
    <w:rsid w:val="004920EF"/>
    <w:rsid w:val="004B1305"/>
    <w:rsid w:val="004E2266"/>
    <w:rsid w:val="00525D5E"/>
    <w:rsid w:val="0053398D"/>
    <w:rsid w:val="00587451"/>
    <w:rsid w:val="00620D25"/>
    <w:rsid w:val="00647E63"/>
    <w:rsid w:val="00664C0C"/>
    <w:rsid w:val="006666A4"/>
    <w:rsid w:val="006A070A"/>
    <w:rsid w:val="00711CA7"/>
    <w:rsid w:val="00743A0B"/>
    <w:rsid w:val="007C1F31"/>
    <w:rsid w:val="007F5B61"/>
    <w:rsid w:val="00832038"/>
    <w:rsid w:val="0088608B"/>
    <w:rsid w:val="008E43D1"/>
    <w:rsid w:val="0098307A"/>
    <w:rsid w:val="009A18DC"/>
    <w:rsid w:val="009E0FE1"/>
    <w:rsid w:val="00A06970"/>
    <w:rsid w:val="00A209E9"/>
    <w:rsid w:val="00A364B9"/>
    <w:rsid w:val="00A41B4B"/>
    <w:rsid w:val="00AA3376"/>
    <w:rsid w:val="00B018F5"/>
    <w:rsid w:val="00B055CC"/>
    <w:rsid w:val="00B154E2"/>
    <w:rsid w:val="00B214CF"/>
    <w:rsid w:val="00B217AD"/>
    <w:rsid w:val="00B2448C"/>
    <w:rsid w:val="00B4780C"/>
    <w:rsid w:val="00BA2315"/>
    <w:rsid w:val="00BE7B85"/>
    <w:rsid w:val="00BF2FAA"/>
    <w:rsid w:val="00C13EC1"/>
    <w:rsid w:val="00C30532"/>
    <w:rsid w:val="00C422D3"/>
    <w:rsid w:val="00C65CDD"/>
    <w:rsid w:val="00C96BEF"/>
    <w:rsid w:val="00CA2E20"/>
    <w:rsid w:val="00CB238D"/>
    <w:rsid w:val="00CD0509"/>
    <w:rsid w:val="00CD47D6"/>
    <w:rsid w:val="00CD4C3E"/>
    <w:rsid w:val="00D31B67"/>
    <w:rsid w:val="00D43E7E"/>
    <w:rsid w:val="00D918E0"/>
    <w:rsid w:val="00DD5D1E"/>
    <w:rsid w:val="00DE224D"/>
    <w:rsid w:val="00E271A7"/>
    <w:rsid w:val="00E420F0"/>
    <w:rsid w:val="00E67A5C"/>
    <w:rsid w:val="00E86274"/>
    <w:rsid w:val="00EA450B"/>
    <w:rsid w:val="00EC4948"/>
    <w:rsid w:val="00ED5780"/>
    <w:rsid w:val="00EE6752"/>
    <w:rsid w:val="00F06FBA"/>
    <w:rsid w:val="00F50204"/>
    <w:rsid w:val="00F546FF"/>
    <w:rsid w:val="00FB426D"/>
    <w:rsid w:val="03566BB8"/>
    <w:rsid w:val="1ECB51F9"/>
    <w:rsid w:val="23666C34"/>
    <w:rsid w:val="3EFA0994"/>
    <w:rsid w:val="465765C1"/>
    <w:rsid w:val="727C6062"/>
    <w:rsid w:val="7C153320"/>
    <w:rsid w:val="7FA6002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4"/>
    <w:unhideWhenUsed/>
    <w:qFormat/>
    <w:uiPriority w:val="99"/>
    <w:rPr>
      <w:sz w:val="18"/>
      <w:szCs w:val="18"/>
    </w:rPr>
  </w:style>
  <w:style w:type="paragraph" w:styleId="3">
    <w:name w:val="footer"/>
    <w:basedOn w:val="1"/>
    <w:link w:val="13"/>
    <w:unhideWhenUsed/>
    <w:qFormat/>
    <w:uiPriority w:val="0"/>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unhideWhenUsed/>
    <w:uiPriority w:val="0"/>
    <w:rPr/>
  </w:style>
  <w:style w:type="table" w:styleId="9">
    <w:name w:val="Table Grid"/>
    <w:basedOn w:val="8"/>
    <w:qFormat/>
    <w:uiPriority w:val="0"/>
    <w:pPr>
      <w:widowControl w:val="0"/>
      <w:jc w:val="both"/>
    </w:pPr>
    <w:rPr>
      <w:rFonts w:ascii="Times New Roman" w:hAnsi="Times New Roman" w:eastAsia="宋体" w:cs="Times New Roman"/>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0">
    <w:name w:val="列出段落1"/>
    <w:basedOn w:val="1"/>
    <w:qFormat/>
    <w:uiPriority w:val="34"/>
    <w:pPr>
      <w:ind w:firstLine="420" w:firstLineChars="200"/>
    </w:pPr>
  </w:style>
  <w:style w:type="paragraph" w:customStyle="1" w:styleId="11">
    <w:name w:val="List Paragraph"/>
    <w:basedOn w:val="1"/>
    <w:qFormat/>
    <w:uiPriority w:val="34"/>
    <w:pPr>
      <w:ind w:firstLine="420" w:firstLineChars="200"/>
    </w:pPr>
  </w:style>
  <w:style w:type="character" w:customStyle="1" w:styleId="12">
    <w:name w:val="页眉 Char"/>
    <w:basedOn w:val="6"/>
    <w:link w:val="4"/>
    <w:uiPriority w:val="99"/>
    <w:rPr>
      <w:sz w:val="18"/>
      <w:szCs w:val="18"/>
    </w:rPr>
  </w:style>
  <w:style w:type="character" w:customStyle="1" w:styleId="13">
    <w:name w:val="页脚 Char"/>
    <w:basedOn w:val="6"/>
    <w:link w:val="3"/>
    <w:qFormat/>
    <w:uiPriority w:val="99"/>
    <w:rPr>
      <w:sz w:val="18"/>
      <w:szCs w:val="18"/>
    </w:rPr>
  </w:style>
  <w:style w:type="character" w:customStyle="1" w:styleId="14">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182</Pages>
  <Words>630</Words>
  <Characters>3597</Characters>
  <Lines>29</Lines>
  <Paragraphs>8</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2018-01-16T03:36:00Z</dcterms:created>
  <dc:creator>Windows 用户</dc:creator>
  <cp:lastModifiedBy>Administrator</cp:lastModifiedBy>
  <dcterms:modified xsi:type="dcterms:W3CDTF">2018-03-15T11:59:44Z</dcterms:modified>
  <dc:title>社会环境监（检）测机构名录登记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