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ascii="方正小标宋简体" w:hAnsi="方正小标宋简体" w:eastAsia="方正小标宋简体"/>
          <w:sz w:val="28"/>
          <w:szCs w:val="28"/>
          <w:shd w:val="clear" w:color="auto" w:fill="FFFFFF"/>
        </w:rPr>
      </w:pPr>
      <w:r>
        <w:rPr>
          <w:rFonts w:hint="eastAsia" w:ascii="仿宋_GB2312" w:eastAsia="仿宋_GB2312"/>
          <w:kern w:val="0"/>
          <w:sz w:val="32"/>
          <w:szCs w:val="32"/>
        </w:rPr>
        <w:t>新疆维吾尔自治区社会环境监（检）测机构登记表</w:t>
      </w:r>
    </w:p>
    <w:p>
      <w:pPr>
        <w:spacing w:line="580" w:lineRule="exact"/>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编号：</w:t>
      </w:r>
    </w:p>
    <w:tbl>
      <w:tblPr>
        <w:tblStyle w:val="7"/>
        <w:tblW w:w="9467" w:type="dxa"/>
        <w:tblInd w:w="-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137"/>
        <w:gridCol w:w="421"/>
        <w:gridCol w:w="970"/>
        <w:gridCol w:w="703"/>
        <w:gridCol w:w="1326"/>
        <w:gridCol w:w="925"/>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检测机构名称</w:t>
            </w:r>
          </w:p>
        </w:tc>
        <w:tc>
          <w:tcPr>
            <w:tcW w:w="6886" w:type="dxa"/>
            <w:gridSpan w:val="7"/>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新疆恒泰职业环境检测评价有限公司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在疆注册地</w:t>
            </w:r>
            <w:r>
              <w:rPr>
                <w:rFonts w:hint="eastAsia" w:ascii="FangSong_GB2312" w:hAnsi="FangSong_GB2312" w:eastAsia="FangSong_GB2312" w:cs="FangSong_GB2312"/>
                <w:sz w:val="24"/>
                <w:szCs w:val="24"/>
                <w:shd w:val="clear" w:color="auto" w:fill="FFFFFF"/>
                <w:vertAlign w:val="superscript"/>
              </w:rPr>
              <w:t>【</w:t>
            </w:r>
            <w:r>
              <w:rPr>
                <w:rFonts w:ascii="FangSong_GB2312" w:hAnsi="FangSong_GB2312" w:eastAsia="FangSong_GB2312" w:cs="FangSong_GB2312"/>
                <w:sz w:val="24"/>
                <w:szCs w:val="24"/>
                <w:shd w:val="clear" w:color="auto" w:fill="FFFFFF"/>
                <w:vertAlign w:val="superscript"/>
              </w:rPr>
              <w:t>1</w:t>
            </w:r>
            <w:r>
              <w:rPr>
                <w:rFonts w:hint="eastAsia" w:ascii="FangSong_GB2312" w:hAnsi="FangSong_GB2312" w:eastAsia="FangSong_GB2312" w:cs="FangSong_GB2312"/>
                <w:sz w:val="24"/>
                <w:szCs w:val="24"/>
                <w:shd w:val="clear" w:color="auto" w:fill="FFFFFF"/>
                <w:vertAlign w:val="superscript"/>
              </w:rPr>
              <w:t>】</w:t>
            </w:r>
          </w:p>
        </w:tc>
        <w:tc>
          <w:tcPr>
            <w:tcW w:w="6886" w:type="dxa"/>
            <w:gridSpan w:val="7"/>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乌鲁木齐市高新技术产业开发区（高新区）</w:t>
            </w:r>
          </w:p>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曲扬街</w:t>
            </w:r>
            <w:r>
              <w:rPr>
                <w:rFonts w:ascii="FangSong_GB2312" w:hAnsi="FangSong_GB2312" w:eastAsia="FangSong_GB2312" w:cs="FangSong_GB2312"/>
                <w:sz w:val="24"/>
                <w:szCs w:val="24"/>
                <w:shd w:val="clear" w:color="auto" w:fill="FFFFFF"/>
              </w:rPr>
              <w:t>418</w:t>
            </w:r>
            <w:r>
              <w:rPr>
                <w:rFonts w:hint="eastAsia" w:ascii="FangSong_GB2312" w:hAnsi="FangSong_GB2312" w:eastAsia="FangSong_GB2312" w:cs="FangSong_GB2312"/>
                <w:sz w:val="24"/>
                <w:szCs w:val="24"/>
                <w:shd w:val="clear" w:color="auto" w:fill="FFFFFF"/>
              </w:rPr>
              <w:t>号办公楼十四层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pacing w:val="-11"/>
                <w:sz w:val="24"/>
                <w:szCs w:val="24"/>
                <w:shd w:val="clear" w:color="auto" w:fill="FFFFFF"/>
              </w:rPr>
              <w:t>在疆办公地址</w:t>
            </w:r>
          </w:p>
        </w:tc>
        <w:tc>
          <w:tcPr>
            <w:tcW w:w="6886" w:type="dxa"/>
            <w:gridSpan w:val="7"/>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乌鲁木齐市高新技术产业开发区（高新区）</w:t>
            </w:r>
          </w:p>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曲扬街</w:t>
            </w:r>
            <w:r>
              <w:rPr>
                <w:rFonts w:ascii="FangSong_GB2312" w:hAnsi="FangSong_GB2312" w:eastAsia="FangSong_GB2312" w:cs="FangSong_GB2312"/>
                <w:sz w:val="24"/>
                <w:szCs w:val="24"/>
                <w:shd w:val="clear" w:color="auto" w:fill="FFFFFF"/>
              </w:rPr>
              <w:t>418</w:t>
            </w:r>
            <w:r>
              <w:rPr>
                <w:rFonts w:hint="eastAsia" w:ascii="FangSong_GB2312" w:hAnsi="FangSong_GB2312" w:eastAsia="FangSong_GB2312" w:cs="FangSong_GB2312"/>
                <w:sz w:val="24"/>
                <w:szCs w:val="24"/>
                <w:shd w:val="clear" w:color="auto" w:fill="FFFFFF"/>
              </w:rPr>
              <w:t>号办公楼十四层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邮政编码</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830000</w:t>
            </w:r>
          </w:p>
        </w:tc>
        <w:tc>
          <w:tcPr>
            <w:tcW w:w="1391" w:type="dxa"/>
            <w:gridSpan w:val="2"/>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邮箱</w:t>
            </w:r>
          </w:p>
        </w:tc>
        <w:tc>
          <w:tcPr>
            <w:tcW w:w="4358" w:type="dxa"/>
            <w:gridSpan w:val="4"/>
            <w:vAlign w:val="center"/>
          </w:tcPr>
          <w:p>
            <w:pPr>
              <w:spacing w:line="580" w:lineRule="exact"/>
              <w:jc w:val="center"/>
              <w:rPr>
                <w:rFonts w:ascii="FangSong_GB2312" w:hAnsi="FangSong_GB2312" w:eastAsia="FangSong_GB2312" w:cs="FangSong_GB2312"/>
                <w:sz w:val="24"/>
                <w:szCs w:val="24"/>
                <w:shd w:val="clear" w:color="auto" w:fill="FFFFFF"/>
              </w:rPr>
            </w:pPr>
            <w:r>
              <w:rPr>
                <w:sz w:val="24"/>
                <w:szCs w:val="24"/>
              </w:rPr>
              <w:t>740497047@qq.com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负责人</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曾宪力</w:t>
            </w:r>
          </w:p>
        </w:tc>
        <w:tc>
          <w:tcPr>
            <w:tcW w:w="1391" w:type="dxa"/>
            <w:gridSpan w:val="2"/>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职务</w:t>
            </w:r>
          </w:p>
        </w:tc>
        <w:tc>
          <w:tcPr>
            <w:tcW w:w="2029" w:type="dxa"/>
            <w:gridSpan w:val="2"/>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质管部主任</w:t>
            </w:r>
          </w:p>
        </w:tc>
        <w:tc>
          <w:tcPr>
            <w:tcW w:w="925"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联系电话</w:t>
            </w:r>
          </w:p>
        </w:tc>
        <w:tc>
          <w:tcPr>
            <w:tcW w:w="1404"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0991-</w:t>
            </w:r>
          </w:p>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384880</w:t>
            </w:r>
            <w:bookmarkStart w:id="0" w:name="_GoBack"/>
            <w:bookmarkEnd w:id="0"/>
            <w:r>
              <w:rPr>
                <w:rFonts w:ascii="FangSong_GB2312" w:hAnsi="FangSong_GB2312" w:eastAsia="FangSong_GB2312" w:cs="FangSong_GB2312"/>
                <w:sz w:val="24"/>
                <w:szCs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联系人</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刘红玲</w:t>
            </w:r>
          </w:p>
        </w:tc>
        <w:tc>
          <w:tcPr>
            <w:tcW w:w="1391" w:type="dxa"/>
            <w:gridSpan w:val="2"/>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职务</w:t>
            </w:r>
          </w:p>
        </w:tc>
        <w:tc>
          <w:tcPr>
            <w:tcW w:w="2029" w:type="dxa"/>
            <w:gridSpan w:val="2"/>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办公室副主任</w:t>
            </w:r>
          </w:p>
        </w:tc>
        <w:tc>
          <w:tcPr>
            <w:tcW w:w="925"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联系电话</w:t>
            </w:r>
          </w:p>
        </w:tc>
        <w:tc>
          <w:tcPr>
            <w:tcW w:w="1404"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0991-</w:t>
            </w:r>
          </w:p>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3195598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单位性质</w:t>
            </w:r>
            <w:r>
              <w:rPr>
                <w:rFonts w:hint="eastAsia" w:ascii="FangSong_GB2312" w:hAnsi="FangSong_GB2312" w:eastAsia="FangSong_GB2312" w:cs="FangSong_GB2312"/>
                <w:sz w:val="24"/>
                <w:szCs w:val="24"/>
                <w:shd w:val="clear" w:color="auto" w:fill="FFFFFF"/>
                <w:vertAlign w:val="superscript"/>
              </w:rPr>
              <w:t>【</w:t>
            </w:r>
            <w:r>
              <w:rPr>
                <w:rFonts w:ascii="FangSong_GB2312" w:hAnsi="FangSong_GB2312" w:eastAsia="FangSong_GB2312" w:cs="FangSong_GB2312"/>
                <w:sz w:val="24"/>
                <w:szCs w:val="24"/>
                <w:shd w:val="clear" w:color="auto" w:fill="FFFFFF"/>
                <w:vertAlign w:val="superscript"/>
              </w:rPr>
              <w:t>2</w:t>
            </w:r>
            <w:r>
              <w:rPr>
                <w:rFonts w:hint="eastAsia" w:ascii="FangSong_GB2312" w:hAnsi="FangSong_GB2312" w:eastAsia="FangSong_GB2312" w:cs="FangSong_GB2312"/>
                <w:sz w:val="24"/>
                <w:szCs w:val="24"/>
                <w:shd w:val="clear" w:color="auto" w:fill="FFFFFF"/>
                <w:vertAlign w:val="superscript"/>
              </w:rPr>
              <w:t>】</w:t>
            </w:r>
          </w:p>
        </w:tc>
        <w:tc>
          <w:tcPr>
            <w:tcW w:w="6886" w:type="dxa"/>
            <w:gridSpan w:val="7"/>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□事业法人</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32"/>
                <w:szCs w:val="32"/>
                <w:shd w:val="clear" w:color="auto" w:fill="FFFFFF"/>
              </w:rPr>
              <w:t>■</w:t>
            </w:r>
            <w:r>
              <w:rPr>
                <w:rFonts w:hint="eastAsia" w:ascii="FangSong_GB2312" w:hAnsi="FangSong_GB2312" w:eastAsia="FangSong_GB2312" w:cs="FangSong_GB2312"/>
                <w:sz w:val="24"/>
                <w:szCs w:val="24"/>
                <w:shd w:val="clear" w:color="auto" w:fill="FFFFFF"/>
              </w:rPr>
              <w:t>企业法人</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资质证书名称</w:t>
            </w:r>
          </w:p>
        </w:tc>
        <w:tc>
          <w:tcPr>
            <w:tcW w:w="1558" w:type="dxa"/>
            <w:gridSpan w:val="2"/>
            <w:vAlign w:val="top"/>
          </w:tcPr>
          <w:p>
            <w:pPr>
              <w:spacing w:line="400" w:lineRule="exact"/>
              <w:rPr>
                <w:rFonts w:ascii="FangSong_GB2312" w:hAnsi="FangSong_GB2312" w:eastAsia="FangSong_GB2312" w:cs="FangSong_GB2312"/>
                <w:sz w:val="18"/>
                <w:szCs w:val="18"/>
                <w:shd w:val="clear" w:color="auto" w:fill="FFFFFF"/>
              </w:rPr>
            </w:pPr>
            <w:r>
              <w:rPr>
                <w:rFonts w:hint="eastAsia" w:ascii="FangSong_GB2312" w:hAnsi="FangSong_GB2312" w:eastAsia="FangSong_GB2312" w:cs="FangSong_GB2312"/>
                <w:sz w:val="18"/>
                <w:szCs w:val="18"/>
                <w:shd w:val="clear" w:color="auto" w:fill="FFFFFF"/>
              </w:rPr>
              <w:t>检验检测机构</w:t>
            </w:r>
          </w:p>
          <w:p>
            <w:pPr>
              <w:spacing w:line="400" w:lineRule="exact"/>
              <w:rPr>
                <w:rFonts w:ascii="FangSong_GB2312" w:hAnsi="FangSong_GB2312" w:eastAsia="FangSong_GB2312" w:cs="FangSong_GB2312"/>
                <w:sz w:val="18"/>
                <w:szCs w:val="18"/>
                <w:shd w:val="clear" w:color="auto" w:fill="FFFFFF"/>
              </w:rPr>
            </w:pPr>
            <w:r>
              <w:rPr>
                <w:rFonts w:hint="eastAsia" w:ascii="FangSong_GB2312" w:hAnsi="FangSong_GB2312" w:eastAsia="FangSong_GB2312" w:cs="FangSong_GB2312"/>
                <w:sz w:val="18"/>
                <w:szCs w:val="18"/>
                <w:shd w:val="clear" w:color="auto" w:fill="FFFFFF"/>
              </w:rPr>
              <w:t>资质认定证书</w:t>
            </w:r>
          </w:p>
        </w:tc>
        <w:tc>
          <w:tcPr>
            <w:tcW w:w="1673" w:type="dxa"/>
            <w:gridSpan w:val="2"/>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证书编号</w:t>
            </w:r>
          </w:p>
        </w:tc>
        <w:tc>
          <w:tcPr>
            <w:tcW w:w="3655" w:type="dxa"/>
            <w:gridSpan w:val="3"/>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183112130001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发证机关</w:t>
            </w:r>
          </w:p>
        </w:tc>
        <w:tc>
          <w:tcPr>
            <w:tcW w:w="1558" w:type="dxa"/>
            <w:gridSpan w:val="2"/>
            <w:vAlign w:val="center"/>
          </w:tcPr>
          <w:p>
            <w:pPr>
              <w:spacing w:line="40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自治区质量技术监督局</w:t>
            </w:r>
          </w:p>
        </w:tc>
        <w:tc>
          <w:tcPr>
            <w:tcW w:w="1673" w:type="dxa"/>
            <w:gridSpan w:val="2"/>
            <w:vAlign w:val="center"/>
          </w:tcPr>
          <w:p>
            <w:pPr>
              <w:spacing w:line="40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有效期</w:t>
            </w:r>
          </w:p>
        </w:tc>
        <w:tc>
          <w:tcPr>
            <w:tcW w:w="3655" w:type="dxa"/>
            <w:gridSpan w:val="3"/>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有效期至：</w:t>
            </w:r>
            <w:r>
              <w:rPr>
                <w:rFonts w:ascii="FangSong_GB2312" w:hAnsi="FangSong_GB2312" w:eastAsia="FangSong_GB2312" w:cs="FangSong_GB2312"/>
                <w:sz w:val="24"/>
                <w:szCs w:val="24"/>
                <w:shd w:val="clear" w:color="auto" w:fill="FFFFFF"/>
              </w:rPr>
              <w:t>2024</w:t>
            </w:r>
            <w:r>
              <w:rPr>
                <w:rFonts w:hint="eastAsia" w:ascii="FangSong_GB2312" w:hAnsi="FangSong_GB2312" w:eastAsia="FangSong_GB2312" w:cs="FangSong_GB2312"/>
                <w:sz w:val="24"/>
                <w:szCs w:val="24"/>
                <w:shd w:val="clear" w:color="auto" w:fill="FFFFFF"/>
              </w:rPr>
              <w:t>年</w:t>
            </w:r>
            <w:r>
              <w:rPr>
                <w:rFonts w:ascii="FangSong_GB2312" w:hAnsi="FangSong_GB2312" w:eastAsia="FangSong_GB2312" w:cs="FangSong_GB2312"/>
                <w:sz w:val="24"/>
                <w:szCs w:val="24"/>
                <w:shd w:val="clear" w:color="auto" w:fill="FFFFFF"/>
              </w:rPr>
              <w:t>2</w:t>
            </w:r>
            <w:r>
              <w:rPr>
                <w:rFonts w:hint="eastAsia" w:ascii="FangSong_GB2312" w:hAnsi="FangSong_GB2312" w:eastAsia="FangSong_GB2312" w:cs="FangSong_GB2312"/>
                <w:sz w:val="24"/>
                <w:szCs w:val="24"/>
                <w:shd w:val="clear" w:color="auto" w:fill="FFFFFF"/>
              </w:rPr>
              <w:t>月</w:t>
            </w:r>
            <w:r>
              <w:rPr>
                <w:rFonts w:ascii="FangSong_GB2312" w:hAnsi="FangSong_GB2312" w:eastAsia="FangSong_GB2312" w:cs="FangSong_GB2312"/>
                <w:sz w:val="24"/>
                <w:szCs w:val="24"/>
                <w:shd w:val="clear" w:color="auto" w:fill="FFFFFF"/>
              </w:rPr>
              <w:t>4</w:t>
            </w:r>
            <w:r>
              <w:rPr>
                <w:rFonts w:hint="eastAsia" w:ascii="FangSong_GB2312" w:hAnsi="FangSong_GB2312" w:eastAsia="FangSong_GB2312" w:cs="FangSong_GB2312"/>
                <w:sz w:val="24"/>
                <w:szCs w:val="24"/>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固定资产</w:t>
            </w:r>
          </w:p>
        </w:tc>
        <w:tc>
          <w:tcPr>
            <w:tcW w:w="1558" w:type="dxa"/>
            <w:gridSpan w:val="2"/>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486</w:t>
            </w:r>
            <w:r>
              <w:rPr>
                <w:rFonts w:hint="eastAsia" w:ascii="FangSong_GB2312" w:hAnsi="FangSong_GB2312" w:eastAsia="FangSong_GB2312" w:cs="FangSong_GB2312"/>
                <w:sz w:val="24"/>
                <w:szCs w:val="24"/>
                <w:shd w:val="clear" w:color="auto" w:fill="FFFFFF"/>
              </w:rPr>
              <w:t>万元</w:t>
            </w:r>
          </w:p>
        </w:tc>
        <w:tc>
          <w:tcPr>
            <w:tcW w:w="1673" w:type="dxa"/>
            <w:gridSpan w:val="2"/>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仪器设备总数</w:t>
            </w:r>
          </w:p>
        </w:tc>
        <w:tc>
          <w:tcPr>
            <w:tcW w:w="3655" w:type="dxa"/>
            <w:gridSpan w:val="3"/>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137</w:t>
            </w:r>
            <w:r>
              <w:rPr>
                <w:rFonts w:hint="eastAsia" w:ascii="FangSong_GB2312" w:hAnsi="FangSong_GB2312" w:eastAsia="FangSong_GB2312" w:cs="FangSong_GB2312"/>
                <w:sz w:val="24"/>
                <w:szCs w:val="24"/>
                <w:shd w:val="clear" w:color="auto" w:fill="FFFFFF"/>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pacing w:val="-11"/>
                <w:sz w:val="24"/>
                <w:szCs w:val="24"/>
                <w:shd w:val="clear" w:color="auto" w:fill="FFFFFF"/>
              </w:rPr>
              <w:t>测试分析实验室总面积</w:t>
            </w:r>
          </w:p>
        </w:tc>
        <w:tc>
          <w:tcPr>
            <w:tcW w:w="1558" w:type="dxa"/>
            <w:gridSpan w:val="2"/>
            <w:vAlign w:val="center"/>
          </w:tcPr>
          <w:p>
            <w:pPr>
              <w:spacing w:line="580" w:lineRule="exact"/>
              <w:jc w:val="center"/>
              <w:rPr>
                <w:rFonts w:ascii="宋体" w:cs="宋体"/>
                <w:sz w:val="24"/>
                <w:szCs w:val="24"/>
                <w:shd w:val="clear" w:color="auto" w:fill="FFFFFF"/>
              </w:rPr>
            </w:pPr>
            <w:r>
              <w:rPr>
                <w:rFonts w:ascii="FangSong_GB2312" w:hAnsi="FangSong_GB2312" w:eastAsia="FangSong_GB2312" w:cs="FangSong_GB2312"/>
                <w:sz w:val="24"/>
                <w:szCs w:val="24"/>
                <w:shd w:val="clear" w:color="auto" w:fill="FFFFFF"/>
              </w:rPr>
              <w:t>500</w:t>
            </w:r>
            <w:r>
              <w:rPr>
                <w:rFonts w:hint="eastAsia" w:ascii="宋体" w:hAnsi="宋体" w:cs="宋体"/>
                <w:sz w:val="24"/>
                <w:szCs w:val="24"/>
                <w:shd w:val="clear" w:color="auto" w:fill="FFFFFF"/>
              </w:rPr>
              <w:t>㎡</w:t>
            </w:r>
          </w:p>
        </w:tc>
        <w:tc>
          <w:tcPr>
            <w:tcW w:w="1673" w:type="dxa"/>
            <w:gridSpan w:val="2"/>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技术人员数量</w:t>
            </w:r>
          </w:p>
        </w:tc>
        <w:tc>
          <w:tcPr>
            <w:tcW w:w="3655" w:type="dxa"/>
            <w:gridSpan w:val="3"/>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27</w:t>
            </w:r>
            <w:r>
              <w:rPr>
                <w:rFonts w:hint="eastAsia" w:ascii="FangSong_GB2312" w:hAnsi="FangSong_GB2312" w:eastAsia="FangSong_GB2312" w:cs="FangSong_GB2312"/>
                <w:sz w:val="24"/>
                <w:szCs w:val="24"/>
                <w:shd w:val="clear" w:color="auto" w:fill="FFFFFF"/>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资质证书类别</w:t>
            </w:r>
          </w:p>
        </w:tc>
        <w:tc>
          <w:tcPr>
            <w:tcW w:w="6886" w:type="dxa"/>
            <w:gridSpan w:val="7"/>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□首次</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■扩项</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□复审</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■变更</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restart"/>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申请登记类别</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环境</w:t>
            </w:r>
          </w:p>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质量</w:t>
            </w:r>
          </w:p>
        </w:tc>
        <w:tc>
          <w:tcPr>
            <w:tcW w:w="5749" w:type="dxa"/>
            <w:gridSpan w:val="6"/>
            <w:vAlign w:val="center"/>
          </w:tcPr>
          <w:p>
            <w:pPr>
              <w:spacing w:line="580" w:lineRule="exact"/>
              <w:rPr>
                <w:rFonts w:ascii="FangSong_GB2312" w:hAnsi="FangSong_GB2312" w:eastAsia="FangSong_GB2312" w:cs="FangSong_GB2312"/>
                <w:sz w:val="24"/>
                <w:szCs w:val="24"/>
                <w:shd w:val="clear" w:color="auto" w:fill="FFFFFF"/>
              </w:rPr>
            </w:pPr>
            <w:r>
              <w:rPr>
                <w:rFonts w:ascii="Arial" w:hAnsi="Arial" w:eastAsia="FangSong_GB2312" w:cs="Arial"/>
                <w:sz w:val="24"/>
                <w:szCs w:val="24"/>
                <w:shd w:val="clear" w:color="auto" w:fill="FFFFFF"/>
              </w:rPr>
              <w:t>√</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环境空气</w:t>
            </w:r>
            <w:r>
              <w:rPr>
                <w:rFonts w:ascii="FangSong_GB2312" w:hAnsi="FangSong_GB2312" w:eastAsia="FangSong_GB2312" w:cs="FangSong_GB2312"/>
                <w:sz w:val="24"/>
                <w:szCs w:val="24"/>
                <w:shd w:val="clear" w:color="auto" w:fill="FFFFFF"/>
              </w:rPr>
              <w:t xml:space="preserve">  </w:t>
            </w:r>
            <w:r>
              <w:rPr>
                <w:rFonts w:ascii="Arial" w:hAnsi="Arial" w:eastAsia="FangSong_GB2312" w:cs="Arial"/>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地表水</w:t>
            </w:r>
            <w:r>
              <w:rPr>
                <w:rFonts w:ascii="FangSong_GB2312" w:hAnsi="FangSong_GB2312" w:eastAsia="FangSong_GB2312" w:cs="FangSong_GB2312"/>
                <w:sz w:val="24"/>
                <w:szCs w:val="24"/>
                <w:shd w:val="clear" w:color="auto" w:fill="FFFFFF"/>
              </w:rPr>
              <w:t xml:space="preserve">  </w:t>
            </w:r>
            <w:r>
              <w:rPr>
                <w:rFonts w:ascii="Arial" w:hAnsi="Arial" w:eastAsia="FangSong_GB2312" w:cs="Arial"/>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地下水</w:t>
            </w:r>
            <w:r>
              <w:rPr>
                <w:rFonts w:ascii="FangSong_GB2312" w:hAnsi="FangSong_GB2312" w:eastAsia="FangSong_GB2312" w:cs="FangSong_GB2312"/>
                <w:sz w:val="24"/>
                <w:szCs w:val="24"/>
                <w:shd w:val="clear" w:color="auto" w:fill="FFFFFF"/>
              </w:rPr>
              <w:t xml:space="preserve">  </w:t>
            </w:r>
            <w:r>
              <w:rPr>
                <w:rFonts w:ascii="Arial" w:hAnsi="Arial" w:eastAsia="FangSong_GB2312" w:cs="Arial"/>
                <w:sz w:val="24"/>
                <w:szCs w:val="24"/>
                <w:shd w:val="clear" w:color="auto" w:fill="FFFFFF"/>
              </w:rPr>
              <w:t>√</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噪声</w:t>
            </w:r>
            <w:r>
              <w:rPr>
                <w:rFonts w:ascii="FangSong_GB2312" w:hAnsi="FangSong_GB2312" w:eastAsia="FangSong_GB2312" w:cs="FangSong_GB2312"/>
                <w:sz w:val="24"/>
                <w:szCs w:val="24"/>
                <w:shd w:val="clear" w:color="auto" w:fill="FFFFFF"/>
              </w:rPr>
              <w:t xml:space="preserve"> </w:t>
            </w:r>
          </w:p>
          <w:p>
            <w:pPr>
              <w:spacing w:line="580" w:lineRule="exact"/>
              <w:rPr>
                <w:rFonts w:ascii="FangSong_GB2312" w:hAnsi="FangSong_GB2312" w:eastAsia="FangSong_GB2312" w:cs="FangSong_GB2312"/>
                <w:sz w:val="24"/>
                <w:szCs w:val="24"/>
                <w:shd w:val="clear" w:color="auto" w:fill="FFFFFF"/>
              </w:rPr>
            </w:pPr>
            <w:r>
              <w:rPr>
                <w:rFonts w:ascii="Arial" w:hAnsi="Arial" w:eastAsia="FangSong_GB2312" w:cs="Arial"/>
                <w:sz w:val="24"/>
                <w:szCs w:val="24"/>
                <w:shd w:val="clear" w:color="auto" w:fill="FFFFFF"/>
              </w:rPr>
              <w:t>√</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生态环境（调查）</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□土壤</w:t>
            </w:r>
            <w:r>
              <w:rPr>
                <w:rFonts w:ascii="FangSong_GB2312" w:hAnsi="FangSong_GB2312" w:eastAsia="FangSong_GB2312" w:cs="FangSong_GB2312"/>
                <w:sz w:val="24"/>
                <w:szCs w:val="24"/>
                <w:shd w:val="clear" w:color="auto" w:fill="FFFFFF"/>
              </w:rPr>
              <w:t xml:space="preserve"> </w:t>
            </w:r>
          </w:p>
          <w:p>
            <w:pPr>
              <w:spacing w:line="580" w:lineRule="exact"/>
              <w:rPr>
                <w:rFonts w:ascii="FangSong_GB2312" w:hAnsi="FangSong_GB2312" w:eastAsia="FangSong_GB2312" w:cs="FangSong_GB2312"/>
                <w:sz w:val="24"/>
                <w:szCs w:val="24"/>
                <w:shd w:val="clear" w:color="auto" w:fill="FFFFFF"/>
              </w:rPr>
            </w:pPr>
            <w:r>
              <w:rPr>
                <w:rFonts w:ascii="Arial" w:hAnsi="Arial" w:eastAsia="FangSong_GB2312" w:cs="Arial"/>
                <w:sz w:val="24"/>
                <w:szCs w:val="24"/>
                <w:shd w:val="clear" w:color="auto" w:fill="FFFFFF"/>
              </w:rPr>
              <w:t xml:space="preserve">√ </w:t>
            </w:r>
            <w:r>
              <w:rPr>
                <w:rFonts w:hint="eastAsia" w:ascii="Arial" w:hAnsi="Arial" w:eastAsia="FangSong_GB2312" w:cs="Arial"/>
                <w:sz w:val="24"/>
                <w:szCs w:val="24"/>
                <w:shd w:val="clear" w:color="auto" w:fill="FFFFFF"/>
              </w:rPr>
              <w:t>噪声和</w:t>
            </w:r>
            <w:r>
              <w:rPr>
                <w:rFonts w:hint="eastAsia" w:ascii="FangSong_GB2312" w:hAnsi="FangSong_GB2312" w:eastAsia="FangSong_GB2312" w:cs="FangSong_GB2312"/>
                <w:sz w:val="24"/>
                <w:szCs w:val="24"/>
                <w:shd w:val="clear" w:color="auto" w:fill="FFFFFF"/>
              </w:rPr>
              <w:t>振动</w:t>
            </w:r>
            <w:r>
              <w:rPr>
                <w:rFonts w:ascii="FangSong_GB2312" w:hAnsi="FangSong_GB2312" w:eastAsia="FangSong_GB2312" w:cs="FangSong_GB2312"/>
                <w:sz w:val="24"/>
                <w:szCs w:val="24"/>
                <w:shd w:val="clear" w:color="auto" w:fill="FFFFFF"/>
              </w:rPr>
              <w:t xml:space="preserve">   </w:t>
            </w:r>
            <w:r>
              <w:rPr>
                <w:rFonts w:ascii="Arial" w:hAnsi="Arial" w:eastAsia="FangSong_GB2312" w:cs="Arial"/>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室内空气</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□其他</w:t>
            </w:r>
            <w:r>
              <w:rPr>
                <w:rFonts w:ascii="FangSong_GB2312" w:hAnsi="FangSong_GB2312" w:eastAsia="FangSong_GB2312" w:cs="FangSong_GB2312"/>
                <w:sz w:val="24"/>
                <w:szCs w:val="24"/>
                <w:shd w:val="clear" w:color="auto" w:fill="FFFFFF"/>
              </w:rPr>
              <w:t xml:space="preserve">    </w:t>
            </w:r>
            <w:r>
              <w:rPr>
                <w:rFonts w:ascii="Arial" w:hAnsi="Arial" w:eastAsia="FangSong_GB2312" w:cs="Arial"/>
                <w:sz w:val="24"/>
                <w:szCs w:val="24"/>
                <w:shd w:val="clear" w:color="auto" w:fill="FFFFFF"/>
              </w:rPr>
              <w:t>√</w:t>
            </w:r>
            <w:r>
              <w:rPr>
                <w:rFonts w:hint="eastAsia" w:ascii="FangSong_GB2312" w:hAnsi="FangSong_GB2312" w:eastAsia="FangSong_GB2312" w:cs="FangSong_GB2312"/>
                <w:sz w:val="24"/>
                <w:szCs w:val="24"/>
                <w:shd w:val="clear" w:color="auto" w:fill="FFFFFF"/>
              </w:rPr>
              <w:t>生物</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continue"/>
            <w:vAlign w:val="center"/>
          </w:tcPr>
          <w:p>
            <w:pPr>
              <w:spacing w:line="580" w:lineRule="exact"/>
              <w:jc w:val="center"/>
              <w:rPr>
                <w:rFonts w:ascii="FangSong_GB2312" w:hAnsi="FangSong_GB2312" w:eastAsia="FangSong_GB2312" w:cs="FangSong_GB2312"/>
                <w:sz w:val="24"/>
                <w:szCs w:val="24"/>
                <w:shd w:val="clear" w:color="auto" w:fill="FFFFFF"/>
              </w:rPr>
            </w:pP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污染源</w:t>
            </w:r>
          </w:p>
        </w:tc>
        <w:tc>
          <w:tcPr>
            <w:tcW w:w="5749" w:type="dxa"/>
            <w:gridSpan w:val="6"/>
            <w:vAlign w:val="center"/>
          </w:tcPr>
          <w:p>
            <w:pPr>
              <w:spacing w:line="580" w:lineRule="exact"/>
              <w:jc w:val="center"/>
              <w:rPr>
                <w:rFonts w:ascii="FangSong_GB2312" w:hAnsi="FangSong_GB2312" w:eastAsia="FangSong_GB2312" w:cs="FangSong_GB2312"/>
                <w:sz w:val="24"/>
                <w:szCs w:val="24"/>
                <w:shd w:val="clear" w:color="auto" w:fill="FFFFFF"/>
              </w:rPr>
            </w:pPr>
            <w:r>
              <w:rPr>
                <w:rFonts w:ascii="Arial" w:hAnsi="Arial" w:eastAsia="FangSong_GB2312" w:cs="Arial"/>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废气</w:t>
            </w:r>
            <w:r>
              <w:rPr>
                <w:rFonts w:ascii="FangSong_GB2312" w:hAnsi="FangSong_GB2312" w:eastAsia="FangSong_GB2312" w:cs="FangSong_GB2312"/>
                <w:sz w:val="24"/>
                <w:szCs w:val="24"/>
                <w:shd w:val="clear" w:color="auto" w:fill="FFFFFF"/>
              </w:rPr>
              <w:t xml:space="preserve">  </w:t>
            </w:r>
            <w:r>
              <w:rPr>
                <w:rFonts w:ascii="Arial" w:hAnsi="Arial" w:eastAsia="FangSong_GB2312" w:cs="Arial"/>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废水</w:t>
            </w:r>
            <w:r>
              <w:rPr>
                <w:rFonts w:ascii="FangSong_GB2312" w:hAnsi="FangSong_GB2312" w:eastAsia="FangSong_GB2312" w:cs="FangSong_GB2312"/>
                <w:sz w:val="24"/>
                <w:szCs w:val="24"/>
                <w:shd w:val="clear" w:color="auto" w:fill="FFFFFF"/>
              </w:rPr>
              <w:t xml:space="preserve">  </w:t>
            </w:r>
            <w:r>
              <w:rPr>
                <w:rFonts w:ascii="Arial" w:hAnsi="Arial" w:eastAsia="FangSong_GB2312" w:cs="Arial"/>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噪声</w:t>
            </w:r>
            <w:r>
              <w:rPr>
                <w:rFonts w:ascii="FangSong_GB2312" w:hAnsi="FangSong_GB2312" w:eastAsia="FangSong_GB2312" w:cs="FangSong_GB2312"/>
                <w:sz w:val="24"/>
                <w:szCs w:val="24"/>
                <w:shd w:val="clear" w:color="auto" w:fill="FFFFFF"/>
              </w:rPr>
              <w:t xml:space="preserve">   </w:t>
            </w:r>
            <w:r>
              <w:rPr>
                <w:rFonts w:ascii="Arial" w:hAnsi="Arial" w:eastAsia="FangSong_GB2312" w:cs="Arial"/>
                <w:sz w:val="24"/>
                <w:szCs w:val="24"/>
                <w:shd w:val="clear" w:color="auto" w:fill="FFFFFF"/>
              </w:rPr>
              <w:t>√</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油气回收</w:t>
            </w:r>
            <w:r>
              <w:rPr>
                <w:rFonts w:ascii="FangSong_GB2312" w:hAnsi="FangSong_GB2312" w:eastAsia="FangSong_GB2312" w:cs="FangSong_GB2312"/>
                <w:sz w:val="24"/>
                <w:szCs w:val="24"/>
                <w:shd w:val="clear" w:color="auto" w:fill="FFFFFF"/>
              </w:rPr>
              <w:t xml:space="preserve"> </w:t>
            </w:r>
            <w:r>
              <w:rPr>
                <w:rFonts w:ascii="Arial" w:hAnsi="Arial" w:eastAsia="FangSong_GB2312" w:cs="Arial"/>
                <w:sz w:val="24"/>
                <w:szCs w:val="24"/>
                <w:shd w:val="clear" w:color="auto" w:fill="FFFFFF"/>
              </w:rPr>
              <w:t>√</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固废</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□恶臭</w:t>
            </w:r>
            <w:r>
              <w:rPr>
                <w:rFonts w:ascii="FangSong_GB2312" w:hAnsi="FangSong_GB2312" w:eastAsia="FangSong_GB2312" w:cs="FangSong_GB2312"/>
                <w:sz w:val="24"/>
                <w:szCs w:val="24"/>
                <w:shd w:val="clear" w:color="auto" w:fill="FFFFFF"/>
              </w:rPr>
              <w:t xml:space="preserve"> </w:t>
            </w:r>
            <w:r>
              <w:rPr>
                <w:rFonts w:hint="eastAsia" w:ascii="FangSong_GB2312" w:hAnsi="FangSong_GB2312" w:eastAsia="FangSong_GB2312" w:cs="FangSong_GB2312"/>
                <w:sz w:val="24"/>
                <w:szCs w:val="24"/>
                <w:shd w:val="clear" w:color="auto" w:fill="FFFFFF"/>
              </w:rPr>
              <w:t>□辐射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监（检）测类别</w:t>
            </w:r>
            <w:r>
              <w:rPr>
                <w:rFonts w:hint="eastAsia" w:ascii="FangSong_GB2312" w:hAnsi="FangSong_GB2312" w:eastAsia="FangSong_GB2312" w:cs="FangSong_GB2312"/>
                <w:sz w:val="24"/>
                <w:szCs w:val="24"/>
                <w:shd w:val="clear" w:color="auto" w:fill="FFFFFF"/>
                <w:vertAlign w:val="superscript"/>
              </w:rPr>
              <w:t>【</w:t>
            </w:r>
            <w:r>
              <w:rPr>
                <w:rFonts w:ascii="FangSong_GB2312" w:hAnsi="FangSong_GB2312" w:eastAsia="FangSong_GB2312" w:cs="FangSong_GB2312"/>
                <w:sz w:val="24"/>
                <w:szCs w:val="24"/>
                <w:shd w:val="clear" w:color="auto" w:fill="FFFFFF"/>
                <w:vertAlign w:val="superscript"/>
              </w:rPr>
              <w:t>3</w:t>
            </w:r>
            <w:r>
              <w:rPr>
                <w:rFonts w:hint="eastAsia" w:ascii="FangSong_GB2312" w:hAnsi="FangSong_GB2312" w:eastAsia="FangSong_GB2312" w:cs="FangSong_GB2312"/>
                <w:sz w:val="24"/>
                <w:szCs w:val="24"/>
                <w:shd w:val="clear" w:color="auto" w:fill="FFFFFF"/>
                <w:vertAlign w:val="superscript"/>
              </w:rPr>
              <w:t>】</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监（检）测项目数</w:t>
            </w:r>
          </w:p>
        </w:tc>
        <w:tc>
          <w:tcPr>
            <w:tcW w:w="5749" w:type="dxa"/>
            <w:gridSpan w:val="6"/>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例：水（含大气降水）和废水</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63</w:t>
            </w:r>
          </w:p>
        </w:tc>
        <w:tc>
          <w:tcPr>
            <w:tcW w:w="5749" w:type="dxa"/>
            <w:gridSpan w:val="6"/>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水温、色度、肉眼可见物、臭和味、耗氧量、</w:t>
            </w:r>
            <w:r>
              <w:rPr>
                <w:rFonts w:ascii="FangSong_GB2312" w:hAnsi="FangSong_GB2312" w:eastAsia="FangSong_GB2312" w:cs="FangSong_GB2312"/>
                <w:sz w:val="24"/>
                <w:szCs w:val="24"/>
                <w:shd w:val="clear" w:color="auto" w:fill="FFFFFF"/>
              </w:rPr>
              <w:t>pH</w:t>
            </w:r>
            <w:r>
              <w:rPr>
                <w:rFonts w:hint="eastAsia" w:ascii="FangSong_GB2312" w:hAnsi="FangSong_GB2312" w:eastAsia="FangSong_GB2312" w:cs="FangSong_GB2312"/>
                <w:sz w:val="24"/>
                <w:szCs w:val="24"/>
                <w:shd w:val="clear" w:color="auto" w:fill="FFFFFF"/>
              </w:rPr>
              <w:t>值</w:t>
            </w:r>
          </w:p>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、酸度、碱度、浑浊度、电导率、悬浮物、全盐量、总硬度、溶解氧、高锰酸盐指数、化学需氧量、五日生化需氧量（</w:t>
            </w:r>
            <w:r>
              <w:rPr>
                <w:rFonts w:ascii="FangSong_GB2312" w:hAnsi="FangSong_GB2312" w:eastAsia="FangSong_GB2312" w:cs="FangSong_GB2312"/>
                <w:sz w:val="24"/>
                <w:szCs w:val="24"/>
                <w:shd w:val="clear" w:color="auto" w:fill="FFFFFF"/>
              </w:rPr>
              <w:t>BOD5</w:t>
            </w:r>
            <w:r>
              <w:rPr>
                <w:rFonts w:hint="eastAsia" w:ascii="FangSong_GB2312" w:hAnsi="FangSong_GB2312" w:eastAsia="FangSong_GB2312" w:cs="FangSong_GB2312"/>
                <w:sz w:val="24"/>
                <w:szCs w:val="24"/>
                <w:shd w:val="clear" w:color="auto" w:fill="FFFFFF"/>
              </w:rPr>
              <w:t>）、氨氮、总磷、总氮、氟化物、六价铬、总铬、总氰化物和氰化物、挥发酚、石油类和动植物油、硫化物、硫酸盐、氯化物、溶解性</w:t>
            </w:r>
          </w:p>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总固体、硝酸盐氮、硝酸根、溴酸盐、亚硝酸盐氮、亚硝酸根、磷酸盐、游离氯和总氯、甲醛、汞、砷</w:t>
            </w:r>
          </w:p>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、钾、钠、铜、锌、铅、镉、铁、锰、镍、钡、硼</w:t>
            </w:r>
          </w:p>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、铝、钙、镁、铍、银、粪大肠菌群、矿化度、流量、菌落总数、总大肠菌群、耐热大肠菌群、大肠埃希氏菌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宋体" w:hAnsi="宋体"/>
                <w:sz w:val="18"/>
                <w:szCs w:val="18"/>
              </w:rPr>
              <w:t>环境空气和废气</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34</w:t>
            </w:r>
          </w:p>
        </w:tc>
        <w:tc>
          <w:tcPr>
            <w:tcW w:w="5749" w:type="dxa"/>
            <w:gridSpan w:val="6"/>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氮氧化物（一氧化氮和二氧化氮）、二氧化硫、氨、硫化氢、氟化氢、臭氧、氯气、铬酸雾、硫酸雾、氯化氢、氟化物、甲醛、总悬浮颗粒物、</w:t>
            </w:r>
            <w:r>
              <w:rPr>
                <w:rFonts w:ascii="FangSong_GB2312" w:hAnsi="FangSong_GB2312" w:eastAsia="FangSong_GB2312" w:cs="FangSong_GB2312"/>
                <w:sz w:val="24"/>
                <w:szCs w:val="24"/>
                <w:shd w:val="clear" w:color="auto" w:fill="FFFFFF"/>
              </w:rPr>
              <w:t>PM2.5</w:t>
            </w:r>
            <w:r>
              <w:rPr>
                <w:rFonts w:hint="eastAsia" w:ascii="FangSong_GB2312" w:hAnsi="FangSong_GB2312" w:eastAsia="FangSong_GB2312" w:cs="FangSong_GB2312"/>
                <w:sz w:val="24"/>
                <w:szCs w:val="24"/>
                <w:shd w:val="clear" w:color="auto" w:fill="FFFFFF"/>
              </w:rPr>
              <w:t>、</w:t>
            </w:r>
            <w:r>
              <w:rPr>
                <w:rFonts w:ascii="FangSong_GB2312" w:hAnsi="FangSong_GB2312" w:eastAsia="FangSong_GB2312" w:cs="FangSong_GB2312"/>
                <w:sz w:val="24"/>
                <w:szCs w:val="24"/>
                <w:shd w:val="clear" w:color="auto" w:fill="FFFFFF"/>
              </w:rPr>
              <w:t>PM10</w:t>
            </w:r>
            <w:r>
              <w:rPr>
                <w:rFonts w:hint="eastAsia" w:ascii="FangSong_GB2312" w:hAnsi="FangSong_GB2312" w:eastAsia="FangSong_GB2312" w:cs="FangSong_GB2312"/>
                <w:sz w:val="24"/>
                <w:szCs w:val="24"/>
                <w:shd w:val="clear" w:color="auto" w:fill="FFFFFF"/>
              </w:rPr>
              <w:t>、一氧化碳、烟气黑度、烟（粉）尘、铅、镉、甲醇、苯系物、非甲烷总烃、饮食业油烟、汞、氰化物、苯可溶物、酚类化合物、烟气中氧气、烟气流速、烟气流量、烟气温度、烟气压力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室内空气</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19</w:t>
            </w:r>
          </w:p>
        </w:tc>
        <w:tc>
          <w:tcPr>
            <w:tcW w:w="5749" w:type="dxa"/>
            <w:gridSpan w:val="6"/>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氨、二氧化硫、二氧化氮、一氧化碳、臭氧、甲醛、苯、甲苯、邻</w:t>
            </w:r>
            <w:r>
              <w:rPr>
                <w:rFonts w:ascii="FangSong_GB2312" w:hAnsi="FangSong_GB2312" w:eastAsia="FangSong_GB2312" w:cs="FangSong_GB2312"/>
                <w:sz w:val="24"/>
                <w:szCs w:val="24"/>
                <w:shd w:val="clear" w:color="auto" w:fill="FFFFFF"/>
              </w:rPr>
              <w:t>-</w:t>
            </w:r>
            <w:r>
              <w:rPr>
                <w:rFonts w:hint="eastAsia" w:ascii="FangSong_GB2312" w:hAnsi="FangSong_GB2312" w:eastAsia="FangSong_GB2312" w:cs="FangSong_GB2312"/>
                <w:sz w:val="24"/>
                <w:szCs w:val="24"/>
                <w:shd w:val="clear" w:color="auto" w:fill="FFFFFF"/>
              </w:rPr>
              <w:t>二甲苯、间</w:t>
            </w:r>
            <w:r>
              <w:rPr>
                <w:rFonts w:ascii="FangSong_GB2312" w:hAnsi="FangSong_GB2312" w:eastAsia="FangSong_GB2312" w:cs="FangSong_GB2312"/>
                <w:sz w:val="24"/>
                <w:szCs w:val="24"/>
                <w:shd w:val="clear" w:color="auto" w:fill="FFFFFF"/>
              </w:rPr>
              <w:t>-</w:t>
            </w:r>
            <w:r>
              <w:rPr>
                <w:rFonts w:hint="eastAsia" w:ascii="FangSong_GB2312" w:hAnsi="FangSong_GB2312" w:eastAsia="FangSong_GB2312" w:cs="FangSong_GB2312"/>
                <w:sz w:val="24"/>
                <w:szCs w:val="24"/>
                <w:shd w:val="clear" w:color="auto" w:fill="FFFFFF"/>
              </w:rPr>
              <w:t>二甲苯、对</w:t>
            </w:r>
            <w:r>
              <w:rPr>
                <w:rFonts w:ascii="FangSong_GB2312" w:hAnsi="FangSong_GB2312" w:eastAsia="FangSong_GB2312" w:cs="FangSong_GB2312"/>
                <w:sz w:val="24"/>
                <w:szCs w:val="24"/>
                <w:shd w:val="clear" w:color="auto" w:fill="FFFFFF"/>
              </w:rPr>
              <w:t>-</w:t>
            </w:r>
            <w:r>
              <w:rPr>
                <w:rFonts w:hint="eastAsia" w:ascii="FangSong_GB2312" w:hAnsi="FangSong_GB2312" w:eastAsia="FangSong_GB2312" w:cs="FangSong_GB2312"/>
                <w:sz w:val="24"/>
                <w:szCs w:val="24"/>
                <w:shd w:val="clear" w:color="auto" w:fill="FFFFFF"/>
              </w:rPr>
              <w:t>二甲苯、总挥发性有机物、可吸入颗粒物（室内空气）、二氧化碳、室内温度、室内风速（电风速计法）、室内新风量、相对湿度、辐射热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噪声和振动</w:t>
            </w:r>
            <w:r>
              <w:rPr>
                <w:rFonts w:ascii="FangSong_GB2312" w:hAnsi="FangSong_GB2312" w:eastAsia="FangSong_GB2312" w:cs="FangSong_GB2312"/>
                <w:sz w:val="24"/>
                <w:szCs w:val="24"/>
                <w:shd w:val="clear" w:color="auto" w:fill="FFFFFF"/>
              </w:rPr>
              <w:t xml:space="preserve">  </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7</w:t>
            </w:r>
          </w:p>
        </w:tc>
        <w:tc>
          <w:tcPr>
            <w:tcW w:w="5749" w:type="dxa"/>
            <w:gridSpan w:val="6"/>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工业企业厂界环境噪声、环境噪声、铁路边界噪声、城市区域环境振动、社会生活环境噪声、建筑施工场界环境噪声、机场噪声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固废</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21</w:t>
            </w:r>
          </w:p>
        </w:tc>
        <w:tc>
          <w:tcPr>
            <w:tcW w:w="5749" w:type="dxa"/>
            <w:gridSpan w:val="6"/>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有机物含量、含水率、</w:t>
            </w:r>
            <w:r>
              <w:rPr>
                <w:rFonts w:ascii="FangSong_GB2312" w:hAnsi="FangSong_GB2312" w:eastAsia="FangSong_GB2312" w:cs="FangSong_GB2312"/>
                <w:sz w:val="24"/>
                <w:szCs w:val="24"/>
                <w:shd w:val="clear" w:color="auto" w:fill="FFFFFF"/>
              </w:rPr>
              <w:t>pH</w:t>
            </w:r>
            <w:r>
              <w:rPr>
                <w:rFonts w:hint="eastAsia" w:ascii="FangSong_GB2312" w:hAnsi="FangSong_GB2312" w:eastAsia="FangSong_GB2312" w:cs="FangSong_GB2312"/>
                <w:sz w:val="24"/>
                <w:szCs w:val="24"/>
                <w:shd w:val="clear" w:color="auto" w:fill="FFFFFF"/>
              </w:rPr>
              <w:t>、总碱度、酚、氰化物、矿物油、铜、砷、铅、锌、镉、镍、铬、总汞、钾、总铬、六价铬、汞、氟化物、腐蚀性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油气回收</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3</w:t>
            </w:r>
          </w:p>
        </w:tc>
        <w:tc>
          <w:tcPr>
            <w:tcW w:w="5749" w:type="dxa"/>
            <w:gridSpan w:val="6"/>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液阻、密闭性、气液比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小计</w:t>
            </w:r>
          </w:p>
        </w:tc>
        <w:tc>
          <w:tcPr>
            <w:tcW w:w="1137" w:type="dxa"/>
            <w:vAlign w:val="center"/>
          </w:tcPr>
          <w:p>
            <w:pPr>
              <w:spacing w:line="580" w:lineRule="exact"/>
              <w:jc w:val="center"/>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147</w:t>
            </w:r>
          </w:p>
        </w:tc>
        <w:tc>
          <w:tcPr>
            <w:tcW w:w="5749" w:type="dxa"/>
            <w:gridSpan w:val="6"/>
            <w:vAlign w:val="center"/>
          </w:tcPr>
          <w:p>
            <w:pPr>
              <w:spacing w:line="580" w:lineRule="exact"/>
              <w:jc w:val="center"/>
              <w:rPr>
                <w:rFonts w:ascii="FangSong_GB2312" w:hAnsi="FangSong_GB2312" w:eastAsia="FangSong_GB2312" w:cs="FangSong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467" w:type="dxa"/>
            <w:gridSpan w:val="8"/>
            <w:vAlign w:val="center"/>
          </w:tcPr>
          <w:p>
            <w:pPr>
              <w:spacing w:line="580" w:lineRule="exact"/>
              <w:rPr>
                <w:rFonts w:ascii="FangSong_GB2312" w:hAnsi="FangSong_GB2312" w:eastAsia="FangSong_GB2312" w:cs="FangSong_GB2312"/>
                <w:sz w:val="24"/>
                <w:szCs w:val="24"/>
                <w:shd w:val="clear" w:color="auto" w:fill="FFFFFF"/>
              </w:rPr>
            </w:pPr>
            <w:r>
              <w:rPr>
                <w:rFonts w:hint="eastAsia" w:ascii="FangSong_GB2312" w:hAnsi="FangSong_GB2312" w:eastAsia="FangSong_GB2312" w:cs="FangSong_GB2312"/>
                <w:sz w:val="24"/>
                <w:szCs w:val="24"/>
                <w:shd w:val="clear" w:color="auto" w:fill="FFFFFF"/>
              </w:rPr>
              <w:t>说明：</w:t>
            </w:r>
            <w:r>
              <w:rPr>
                <w:rFonts w:ascii="FangSong_GB2312" w:hAnsi="FangSong_GB2312" w:eastAsia="FangSong_GB2312" w:cs="FangSong_GB2312"/>
                <w:sz w:val="24"/>
                <w:szCs w:val="24"/>
                <w:shd w:val="clear" w:color="auto" w:fill="FFFFFF"/>
              </w:rPr>
              <w:t>1.</w:t>
            </w:r>
            <w:r>
              <w:rPr>
                <w:rFonts w:hint="eastAsia" w:ascii="FangSong_GB2312" w:hAnsi="FangSong_GB2312" w:eastAsia="FangSong_GB2312" w:cs="FangSong_GB2312"/>
                <w:sz w:val="24"/>
                <w:szCs w:val="24"/>
                <w:shd w:val="clear" w:color="auto" w:fill="FFFFFF"/>
              </w:rPr>
              <w:t>申请单位应填写在疆的办公地址和注册地址，若地址不同应分别填写；</w:t>
            </w:r>
          </w:p>
          <w:p>
            <w:pPr>
              <w:spacing w:line="580" w:lineRule="exact"/>
              <w:ind w:firstLine="31680" w:firstLineChars="300"/>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2.</w:t>
            </w:r>
            <w:r>
              <w:rPr>
                <w:rFonts w:hint="eastAsia" w:ascii="FangSong_GB2312" w:hAnsi="FangSong_GB2312" w:eastAsia="FangSong_GB2312" w:cs="FangSong_GB2312"/>
                <w:sz w:val="24"/>
                <w:szCs w:val="24"/>
                <w:shd w:val="clear" w:color="auto" w:fill="FFFFFF"/>
              </w:rPr>
              <w:t>选择项用“■”符号表示</w:t>
            </w:r>
            <w:r>
              <w:rPr>
                <w:rFonts w:ascii="FangSong_GB2312" w:hAnsi="FangSong_GB2312" w:eastAsia="FangSong_GB2312" w:cs="FangSong_GB2312"/>
                <w:sz w:val="24"/>
                <w:szCs w:val="24"/>
                <w:shd w:val="clear" w:color="auto" w:fill="FFFFFF"/>
              </w:rPr>
              <w:t>;</w:t>
            </w:r>
          </w:p>
          <w:p>
            <w:pPr>
              <w:spacing w:line="580" w:lineRule="exact"/>
              <w:rPr>
                <w:rFonts w:ascii="FangSong_GB2312" w:hAnsi="FangSong_GB2312" w:eastAsia="FangSong_GB2312" w:cs="FangSong_GB2312"/>
                <w:sz w:val="24"/>
                <w:szCs w:val="24"/>
                <w:shd w:val="clear" w:color="auto" w:fill="FFFFFF"/>
              </w:rPr>
            </w:pPr>
            <w:r>
              <w:rPr>
                <w:rFonts w:ascii="FangSong_GB2312" w:hAnsi="FangSong_GB2312" w:eastAsia="FangSong_GB2312" w:cs="FangSong_GB2312"/>
                <w:sz w:val="24"/>
                <w:szCs w:val="24"/>
                <w:shd w:val="clear" w:color="auto" w:fill="FFFFFF"/>
              </w:rPr>
              <w:t xml:space="preserve">      3.</w:t>
            </w:r>
            <w:r>
              <w:rPr>
                <w:rFonts w:hint="eastAsia" w:ascii="FangSong_GB2312" w:hAnsi="FangSong_GB2312" w:eastAsia="FangSong_GB2312" w:cs="FangSong_GB2312"/>
                <w:sz w:val="24"/>
                <w:szCs w:val="24"/>
                <w:shd w:val="clear" w:color="auto" w:fill="FFFFFF"/>
              </w:rPr>
              <w:t>监（检）测类别、监（检）测项目数、监（检）测项目明细应严格按照资质认定附表内容规定的类别和项目如实填写。</w:t>
            </w:r>
          </w:p>
        </w:tc>
      </w:tr>
    </w:tbl>
    <w:p>
      <w:pPr>
        <w:rPr>
          <w:rFonts w:ascii="FangSong_GB2312" w:hAnsi="FangSong_GB2312" w:eastAsia="FangSong_GB2312" w:cs="FangSong_GB2312"/>
          <w:sz w:val="32"/>
          <w:szCs w:val="32"/>
          <w:shd w:val="clear" w:color="auto" w:fill="FFFFFF"/>
        </w:rPr>
      </w:pPr>
    </w:p>
    <w:p>
      <w:pPr>
        <w:spacing w:line="580" w:lineRule="exact"/>
        <w:rPr>
          <w:rFonts w:ascii="方正小标宋简体" w:hAnsi="方正小标宋简体" w:eastAsia="方正小标宋简体"/>
          <w:shd w:val="clear" w:color="auto" w:fill="FFFFFF"/>
        </w:rPr>
      </w:pP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方正小标宋简体"/>
        <w:kern w:val="0"/>
        <w:sz w:val="18"/>
        <w:szCs w:val="44"/>
        <w:lang w:val="en-US" w:eastAsia="zh-CN" w:bidi="ar-SA"/>
      </w:rPr>
      <w:pict>
        <v:shape id="文本框 1025"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07950"/>
    <w:rsid w:val="00176A20"/>
    <w:rsid w:val="00532ACA"/>
    <w:rsid w:val="0061346B"/>
    <w:rsid w:val="006E706F"/>
    <w:rsid w:val="00755FCE"/>
    <w:rsid w:val="00A07950"/>
    <w:rsid w:val="00A25A0F"/>
    <w:rsid w:val="00AC4D6B"/>
    <w:rsid w:val="00AC64AD"/>
    <w:rsid w:val="00BF2C96"/>
    <w:rsid w:val="00DB3FB2"/>
    <w:rsid w:val="00FA5EC4"/>
    <w:rsid w:val="04FA3498"/>
    <w:rsid w:val="0C3F1FB6"/>
    <w:rsid w:val="0C6A5251"/>
    <w:rsid w:val="15C12701"/>
    <w:rsid w:val="1C3E71AE"/>
    <w:rsid w:val="234E105C"/>
    <w:rsid w:val="265471A3"/>
    <w:rsid w:val="292B5650"/>
    <w:rsid w:val="2A206491"/>
    <w:rsid w:val="2B0877A1"/>
    <w:rsid w:val="2BE4264F"/>
    <w:rsid w:val="2D0C1DC7"/>
    <w:rsid w:val="309F3D99"/>
    <w:rsid w:val="38770A4C"/>
    <w:rsid w:val="3CFD7858"/>
    <w:rsid w:val="3DA8642A"/>
    <w:rsid w:val="3F9D115B"/>
    <w:rsid w:val="4159008E"/>
    <w:rsid w:val="41E27930"/>
    <w:rsid w:val="43985EB3"/>
    <w:rsid w:val="468160E7"/>
    <w:rsid w:val="49064A76"/>
    <w:rsid w:val="4AB966C5"/>
    <w:rsid w:val="4E395A2E"/>
    <w:rsid w:val="545266CC"/>
    <w:rsid w:val="547306E2"/>
    <w:rsid w:val="5A43658D"/>
    <w:rsid w:val="5C7173F5"/>
    <w:rsid w:val="5FDB36EE"/>
    <w:rsid w:val="5FDD6F48"/>
    <w:rsid w:val="62E41C41"/>
    <w:rsid w:val="670A7AAE"/>
    <w:rsid w:val="68554198"/>
    <w:rsid w:val="690F60EE"/>
    <w:rsid w:val="69AE05F6"/>
    <w:rsid w:val="6AA44249"/>
    <w:rsid w:val="6D9B1A5E"/>
    <w:rsid w:val="6DEA4E94"/>
    <w:rsid w:val="71A725A7"/>
    <w:rsid w:val="71B844F3"/>
    <w:rsid w:val="74BD1FAF"/>
    <w:rsid w:val="75BE691B"/>
    <w:rsid w:val="76523C96"/>
    <w:rsid w:val="79AC50CA"/>
    <w:rsid w:val="7AAE1048"/>
    <w:rsid w:val="7C2B3A2E"/>
    <w:rsid w:val="7D415340"/>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简体"/>
      <w:kern w:val="0"/>
      <w:sz w:val="44"/>
      <w:szCs w:val="44"/>
      <w:lang w:val="en-US" w:eastAsia="zh-CN" w:bidi="ar-SA"/>
    </w:rPr>
  </w:style>
  <w:style w:type="paragraph" w:styleId="2">
    <w:name w:val="heading 2"/>
    <w:basedOn w:val="1"/>
    <w:next w:val="1"/>
    <w:link w:val="9"/>
    <w:qFormat/>
    <w:uiPriority w:val="99"/>
    <w:pPr>
      <w:spacing w:beforeAutospacing="1" w:afterAutospacing="1"/>
      <w:jc w:val="left"/>
      <w:outlineLvl w:val="1"/>
    </w:pPr>
    <w:rPr>
      <w:rFonts w:ascii="宋体" w:hAnsi="宋体" w:cs="Times New Roman"/>
      <w:b/>
      <w:sz w:val="36"/>
      <w:szCs w:val="36"/>
    </w:rPr>
  </w:style>
  <w:style w:type="character" w:default="1" w:styleId="5">
    <w:name w:val="Default Paragraph Font"/>
    <w:semiHidden/>
    <w:uiPriority w:val="99"/>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link w:val="10"/>
    <w:uiPriority w:val="99"/>
    <w:pPr>
      <w:tabs>
        <w:tab w:val="center" w:pos="4153"/>
        <w:tab w:val="right" w:pos="8306"/>
      </w:tabs>
      <w:snapToGrid w:val="0"/>
      <w:jc w:val="left"/>
    </w:pPr>
    <w:rPr>
      <w:sz w:val="18"/>
    </w:rPr>
  </w:style>
  <w:style w:type="paragraph" w:styleId="4">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nhideWhenUsed/>
    <w:uiPriority w:val="0"/>
    <w:rPr/>
  </w:style>
  <w:style w:type="table" w:styleId="8">
    <w:name w:val="Table Grid"/>
    <w:basedOn w:val="7"/>
    <w:uiPriority w:val="99"/>
    <w:pPr>
      <w:widowControl w:val="0"/>
      <w:jc w:val="both"/>
    </w:pPr>
    <w:rPr>
      <w:kern w:val="0"/>
      <w:sz w:val="20"/>
      <w:szCs w:val="20"/>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9">
    <w:name w:val="Heading 2 Char"/>
    <w:basedOn w:val="5"/>
    <w:link w:val="2"/>
    <w:semiHidden/>
    <w:locked/>
    <w:uiPriority w:val="99"/>
    <w:rPr>
      <w:rFonts w:ascii="Cambria" w:hAnsi="Cambria" w:eastAsia="宋体" w:cs="Times New Roman"/>
      <w:b/>
      <w:bCs/>
      <w:kern w:val="0"/>
      <w:sz w:val="32"/>
      <w:szCs w:val="32"/>
    </w:rPr>
  </w:style>
  <w:style w:type="character" w:customStyle="1" w:styleId="10">
    <w:name w:val="Footer Char"/>
    <w:basedOn w:val="5"/>
    <w:link w:val="3"/>
    <w:semiHidden/>
    <w:locked/>
    <w:uiPriority w:val="99"/>
    <w:rPr>
      <w:rFonts w:ascii="Calibri" w:hAnsi="Calibri" w:cs="方正小标宋简体"/>
      <w:kern w:val="0"/>
      <w:sz w:val="18"/>
      <w:szCs w:val="18"/>
    </w:rPr>
  </w:style>
  <w:style w:type="character" w:customStyle="1" w:styleId="11">
    <w:name w:val="Header Char"/>
    <w:basedOn w:val="5"/>
    <w:link w:val="4"/>
    <w:semiHidden/>
    <w:locked/>
    <w:uiPriority w:val="99"/>
    <w:rPr>
      <w:rFonts w:ascii="Calibri" w:hAnsi="Calibri" w:cs="方正小标宋简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221</Words>
  <Characters>1266</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2018-02-08T06:26:00Z</cp:lastPrinted>
  <dcterms:modified xsi:type="dcterms:W3CDTF">2018-03-15T12:00:00Z</dcterms:modified>
  <dc:title>社会环境监（检）测机构登记表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