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方正小标宋简体" w:hAnsi="方正小标宋简体" w:eastAsia="方正小标宋简体" w:cs="方正小标宋简体"/>
          <w:b w:val="0"/>
          <w:i w:val="0"/>
          <w:caps w:val="0"/>
          <w:color w:val="auto"/>
          <w:spacing w:val="0"/>
          <w:sz w:val="28"/>
          <w:szCs w:val="28"/>
          <w:shd w:val="clear" w:fill="FFFFFF"/>
          <w:lang w:val="en-US" w:eastAsia="zh-CN"/>
        </w:rPr>
      </w:pPr>
      <w:r>
        <w:rPr>
          <w:rFonts w:hint="eastAsia" w:ascii="方正小标宋简体" w:hAnsi="方正小标宋简体" w:eastAsia="方正小标宋简体" w:cs="方正小标宋简体"/>
          <w:b w:val="0"/>
          <w:i w:val="0"/>
          <w:caps w:val="0"/>
          <w:color w:val="auto"/>
          <w:spacing w:val="0"/>
          <w:sz w:val="28"/>
          <w:szCs w:val="28"/>
          <w:shd w:val="clear" w:fill="FFFFFF"/>
          <w:lang w:val="en-US" w:eastAsia="zh-CN"/>
        </w:rPr>
        <w:t>社会环境监（检）测机构登记表</w:t>
      </w:r>
    </w:p>
    <w:tbl>
      <w:tblPr>
        <w:tblStyle w:val="6"/>
        <w:tblW w:w="9654" w:type="dxa"/>
        <w:tblInd w:w="-5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4"/>
        <w:gridCol w:w="1824"/>
        <w:gridCol w:w="421"/>
        <w:gridCol w:w="970"/>
        <w:gridCol w:w="703"/>
        <w:gridCol w:w="941"/>
        <w:gridCol w:w="1227"/>
        <w:gridCol w:w="14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atLeast"/>
        </w:trPr>
        <w:tc>
          <w:tcPr>
            <w:tcW w:w="2164"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检测机构名称</w:t>
            </w:r>
          </w:p>
        </w:tc>
        <w:tc>
          <w:tcPr>
            <w:tcW w:w="7490" w:type="dxa"/>
            <w:gridSpan w:val="7"/>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新疆国环鸿泰检验检测有限公司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atLeast"/>
        </w:trPr>
        <w:tc>
          <w:tcPr>
            <w:tcW w:w="2164"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在疆注册地</w:t>
            </w:r>
            <w:r>
              <w:rPr>
                <w:rFonts w:hint="eastAsia" w:ascii="仿宋_GB2312" w:hAnsi="仿宋_GB2312" w:eastAsia="仿宋_GB2312" w:cs="仿宋_GB2312"/>
                <w:b w:val="0"/>
                <w:i w:val="0"/>
                <w:caps w:val="0"/>
                <w:color w:val="auto"/>
                <w:spacing w:val="0"/>
                <w:sz w:val="24"/>
                <w:szCs w:val="24"/>
                <w:shd w:val="clear" w:fill="FFFFFF"/>
                <w:vertAlign w:val="superscript"/>
                <w:lang w:val="en-US" w:eastAsia="zh-CN"/>
              </w:rPr>
              <w:t>【1】</w:t>
            </w:r>
          </w:p>
        </w:tc>
        <w:tc>
          <w:tcPr>
            <w:tcW w:w="7490" w:type="dxa"/>
            <w:gridSpan w:val="7"/>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default"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新疆乌鲁木齐市沙依巴克区苜蓿沟北路2990号九鼎银座A区3栋2楼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3" w:hRule="atLeast"/>
        </w:trPr>
        <w:tc>
          <w:tcPr>
            <w:tcW w:w="2164"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11"/>
                <w:sz w:val="24"/>
                <w:szCs w:val="24"/>
                <w:shd w:val="clear" w:fill="FFFFFF"/>
                <w:vertAlign w:val="baseline"/>
                <w:lang w:val="en-US" w:eastAsia="zh-CN"/>
              </w:rPr>
              <w:t>在疆办公地址</w:t>
            </w:r>
          </w:p>
        </w:tc>
        <w:tc>
          <w:tcPr>
            <w:tcW w:w="7490" w:type="dxa"/>
            <w:gridSpan w:val="7"/>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新疆乌鲁木齐市沙依巴克区苜蓿沟北路2990号九鼎银座A区3栋2楼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2164"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邮政编码</w:t>
            </w:r>
          </w:p>
        </w:tc>
        <w:tc>
          <w:tcPr>
            <w:tcW w:w="1824"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default"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830000</w:t>
            </w:r>
          </w:p>
        </w:tc>
        <w:tc>
          <w:tcPr>
            <w:tcW w:w="1391" w:type="dxa"/>
            <w:gridSpan w:val="2"/>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邮箱</w:t>
            </w:r>
          </w:p>
        </w:tc>
        <w:tc>
          <w:tcPr>
            <w:tcW w:w="4275" w:type="dxa"/>
            <w:gridSpan w:val="4"/>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default"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36815150@qq.com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atLeast"/>
        </w:trPr>
        <w:tc>
          <w:tcPr>
            <w:tcW w:w="2164"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负责人</w:t>
            </w:r>
          </w:p>
        </w:tc>
        <w:tc>
          <w:tcPr>
            <w:tcW w:w="1824"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李刚</w:t>
            </w:r>
          </w:p>
        </w:tc>
        <w:tc>
          <w:tcPr>
            <w:tcW w:w="1391" w:type="dxa"/>
            <w:gridSpan w:val="2"/>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职务</w:t>
            </w:r>
          </w:p>
        </w:tc>
        <w:tc>
          <w:tcPr>
            <w:tcW w:w="1644" w:type="dxa"/>
            <w:gridSpan w:val="2"/>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总经理</w:t>
            </w:r>
          </w:p>
        </w:tc>
        <w:tc>
          <w:tcPr>
            <w:tcW w:w="1227"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联系电话</w:t>
            </w: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default"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13999802795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164"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联系人</w:t>
            </w:r>
          </w:p>
        </w:tc>
        <w:tc>
          <w:tcPr>
            <w:tcW w:w="1824"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王凤娟</w:t>
            </w:r>
          </w:p>
        </w:tc>
        <w:tc>
          <w:tcPr>
            <w:tcW w:w="1391" w:type="dxa"/>
            <w:gridSpan w:val="2"/>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职务</w:t>
            </w:r>
          </w:p>
        </w:tc>
        <w:tc>
          <w:tcPr>
            <w:tcW w:w="1644" w:type="dxa"/>
            <w:gridSpan w:val="2"/>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综合业务室主任</w:t>
            </w:r>
          </w:p>
        </w:tc>
        <w:tc>
          <w:tcPr>
            <w:tcW w:w="1227"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联系电话</w:t>
            </w:r>
          </w:p>
        </w:tc>
        <w:tc>
          <w:tcPr>
            <w:tcW w:w="1404"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default"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18690633381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164"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单位性质</w:t>
            </w:r>
            <w:r>
              <w:rPr>
                <w:rFonts w:hint="eastAsia" w:ascii="仿宋_GB2312" w:hAnsi="仿宋_GB2312" w:eastAsia="仿宋_GB2312" w:cs="仿宋_GB2312"/>
                <w:b w:val="0"/>
                <w:i w:val="0"/>
                <w:caps w:val="0"/>
                <w:color w:val="auto"/>
                <w:spacing w:val="0"/>
                <w:sz w:val="24"/>
                <w:szCs w:val="24"/>
                <w:shd w:val="clear" w:fill="FFFFFF"/>
                <w:vertAlign w:val="superscript"/>
                <w:lang w:val="en-US" w:eastAsia="zh-CN"/>
              </w:rPr>
              <w:t>【2】</w:t>
            </w:r>
          </w:p>
        </w:tc>
        <w:tc>
          <w:tcPr>
            <w:tcW w:w="7490" w:type="dxa"/>
            <w:gridSpan w:val="7"/>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□事业法人   ■企业法人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164"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资质证书名称</w:t>
            </w:r>
          </w:p>
        </w:tc>
        <w:tc>
          <w:tcPr>
            <w:tcW w:w="2245" w:type="dxa"/>
            <w:gridSpan w:val="2"/>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检验检测机构资质认定证书</w:t>
            </w:r>
          </w:p>
        </w:tc>
        <w:tc>
          <w:tcPr>
            <w:tcW w:w="1673" w:type="dxa"/>
            <w:gridSpan w:val="2"/>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证书编号</w:t>
            </w:r>
          </w:p>
        </w:tc>
        <w:tc>
          <w:tcPr>
            <w:tcW w:w="3572" w:type="dxa"/>
            <w:gridSpan w:val="3"/>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default"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193112050018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164"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发证机关</w:t>
            </w:r>
          </w:p>
        </w:tc>
        <w:tc>
          <w:tcPr>
            <w:tcW w:w="2245" w:type="dxa"/>
            <w:gridSpan w:val="2"/>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新疆维吾尔自治区市场监督管理局</w:t>
            </w:r>
          </w:p>
        </w:tc>
        <w:tc>
          <w:tcPr>
            <w:tcW w:w="1673" w:type="dxa"/>
            <w:gridSpan w:val="2"/>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有效期</w:t>
            </w:r>
          </w:p>
        </w:tc>
        <w:tc>
          <w:tcPr>
            <w:tcW w:w="3572" w:type="dxa"/>
            <w:gridSpan w:val="3"/>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default"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2025.6.24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164"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固定资产</w:t>
            </w:r>
          </w:p>
        </w:tc>
        <w:tc>
          <w:tcPr>
            <w:tcW w:w="2245" w:type="dxa"/>
            <w:gridSpan w:val="2"/>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default"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800万元</w:t>
            </w:r>
          </w:p>
        </w:tc>
        <w:tc>
          <w:tcPr>
            <w:tcW w:w="1673" w:type="dxa"/>
            <w:gridSpan w:val="2"/>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仪器设备总数</w:t>
            </w:r>
          </w:p>
        </w:tc>
        <w:tc>
          <w:tcPr>
            <w:tcW w:w="3572" w:type="dxa"/>
            <w:gridSpan w:val="3"/>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default"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200多台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164"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11"/>
                <w:sz w:val="24"/>
                <w:szCs w:val="24"/>
                <w:shd w:val="clear" w:fill="FFFFFF"/>
                <w:vertAlign w:val="baseline"/>
                <w:lang w:val="en-US" w:eastAsia="zh-CN"/>
              </w:rPr>
              <w:t>测试分析实验室总面积</w:t>
            </w:r>
          </w:p>
        </w:tc>
        <w:tc>
          <w:tcPr>
            <w:tcW w:w="2245" w:type="dxa"/>
            <w:gridSpan w:val="2"/>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default"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609平方米</w:t>
            </w:r>
          </w:p>
        </w:tc>
        <w:tc>
          <w:tcPr>
            <w:tcW w:w="1673" w:type="dxa"/>
            <w:gridSpan w:val="2"/>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技术人员数量</w:t>
            </w:r>
          </w:p>
        </w:tc>
        <w:tc>
          <w:tcPr>
            <w:tcW w:w="3572" w:type="dxa"/>
            <w:gridSpan w:val="3"/>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default"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17人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164"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资质证书类别</w:t>
            </w:r>
          </w:p>
        </w:tc>
        <w:tc>
          <w:tcPr>
            <w:tcW w:w="7490" w:type="dxa"/>
            <w:gridSpan w:val="7"/>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 xml:space="preserve">■首次  □扩项  □复审  □变更  □其他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164" w:type="dxa"/>
            <w:vMerge w:val="restart"/>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申请登记类别</w:t>
            </w:r>
          </w:p>
        </w:tc>
        <w:tc>
          <w:tcPr>
            <w:tcW w:w="1824"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环境质量</w:t>
            </w:r>
          </w:p>
        </w:tc>
        <w:tc>
          <w:tcPr>
            <w:tcW w:w="5666" w:type="dxa"/>
            <w:gridSpan w:val="6"/>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■环境空气  ■</w:t>
            </w: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sym w:font="Wingdings 2" w:char="00A3"/>
            </w: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地表水  ■地下水  ■噪声  ■土壤 ■振动  ■室内空气  ■其他  ■生物 ■辐射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164" w:type="dxa"/>
            <w:vMerge w:val="continue"/>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p>
        </w:tc>
        <w:tc>
          <w:tcPr>
            <w:tcW w:w="1824"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污染源</w:t>
            </w:r>
          </w:p>
        </w:tc>
        <w:tc>
          <w:tcPr>
            <w:tcW w:w="5666" w:type="dxa"/>
            <w:gridSpan w:val="6"/>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■废气  ■废水  ■噪声  ■固废  □恶臭 ■辐射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164"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监（检）测类别</w:t>
            </w:r>
            <w:r>
              <w:rPr>
                <w:rFonts w:hint="eastAsia" w:ascii="仿宋_GB2312" w:hAnsi="仿宋_GB2312" w:eastAsia="仿宋_GB2312" w:cs="仿宋_GB2312"/>
                <w:b w:val="0"/>
                <w:i w:val="0"/>
                <w:caps w:val="0"/>
                <w:color w:val="auto"/>
                <w:spacing w:val="0"/>
                <w:sz w:val="24"/>
                <w:szCs w:val="24"/>
                <w:shd w:val="clear" w:fill="FFFFFF"/>
                <w:vertAlign w:val="superscript"/>
                <w:lang w:val="en-US" w:eastAsia="zh-CN"/>
              </w:rPr>
              <w:t>【3】</w:t>
            </w:r>
          </w:p>
        </w:tc>
        <w:tc>
          <w:tcPr>
            <w:tcW w:w="1824"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监（检）测项目数</w:t>
            </w:r>
          </w:p>
        </w:tc>
        <w:tc>
          <w:tcPr>
            <w:tcW w:w="5666" w:type="dxa"/>
            <w:gridSpan w:val="6"/>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监（检）测项目明细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164"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蔬菜和水果中残留的有机磷</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、有机氯</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、拟除虫菊酯类农药</w:t>
            </w:r>
          </w:p>
        </w:tc>
        <w:tc>
          <w:tcPr>
            <w:tcW w:w="1824"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default"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51</w:t>
            </w:r>
          </w:p>
        </w:tc>
        <w:tc>
          <w:tcPr>
            <w:tcW w:w="5666" w:type="dxa"/>
            <w:gridSpan w:val="6"/>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敌百虫、敌敌畏、甲胺磷、乙酰甲胺磷、灭线磷、</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治螟磷、甲拌磷、氧乐果、特丁硫磷、二嗪磷、乐果、</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甲基对硫磷、毒死蜱、杀螟硫磷、马拉硫磷、对硫磷、</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倍硫磷、甲基异柳磷、水胺硫磷、丙溴磷、杀扑磷、</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三唑磷、伏杀硫磷、亚胺硫磷、蝇毒磷、辛硫磷、α-666、β-666、γ-666、五氯硝基苯、δ-666、百菌清、乙烯菌核利、三唑酮、腐霉利、p，p-DDE、p，p-DDD、o，p-DDT、p，p-DDT、异菌脲、三氯杀螨醇、联苯菊酯、甲氰菊酯、三氟氯氰菊酯、氯菊酯、氟氯氰菊酯、氯氰菊酯、氟氰戊菊酯、氰戊菊酯、氟胺氰菊酯、溴氰菊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164"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蔬菜和水果中残留的氨基甲酸酯类农药</w:t>
            </w:r>
          </w:p>
        </w:tc>
        <w:tc>
          <w:tcPr>
            <w:tcW w:w="1824"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3</w:t>
            </w:r>
          </w:p>
        </w:tc>
        <w:tc>
          <w:tcPr>
            <w:tcW w:w="5666" w:type="dxa"/>
            <w:gridSpan w:val="6"/>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阿维菌素、吡虫啉、除虫脲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164"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蔬菜和水果中的重金属污染物</w:t>
            </w:r>
          </w:p>
        </w:tc>
        <w:tc>
          <w:tcPr>
            <w:tcW w:w="1824"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5</w:t>
            </w:r>
          </w:p>
        </w:tc>
        <w:tc>
          <w:tcPr>
            <w:tcW w:w="5666" w:type="dxa"/>
            <w:gridSpan w:val="6"/>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铅、铬、镉、总砷及无机砷、总汞及有机汞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164"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水含大气降水</w:t>
            </w:r>
          </w:p>
        </w:tc>
        <w:tc>
          <w:tcPr>
            <w:tcW w:w="1824"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default"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143</w:t>
            </w:r>
          </w:p>
        </w:tc>
        <w:tc>
          <w:tcPr>
            <w:tcW w:w="5666" w:type="dxa"/>
            <w:gridSpan w:val="6"/>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水温、色度、碱度、</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浑浊度、</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透明度、电导率、流量、悬浮物、pH值、矿化度、酸度、全盐量、溶解性总固体溶解氧、高锰酸盐指数、</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化学需氧量、"五日生化需氧量、（BOD5）"、二氧化氯、亚氯酸盐、氯化物、游离氯、游离余氯、总氯、氟化物、苯胺类、氰化物、挥发酚、石油类、动植物油、阴离子表面活性剂、硫化物、硫酸盐、钙、镁、游离二氧化碳、侵蚀性二氧化碳、硝酸盐氮、亚硝酸盐、甲醛、三氯乙醛、丁基黄原酸、氨氮凯氏氮、总氮、总磷、单质磷、磷酸盐、肉眼可见物、六价铬、</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硼、汞、砷、钾、钠、铜、硒、铋、锌、铅、四乙基铅、镉、铬、铁、锰、镍、铍、银、钼、钴、铝、钡、锂、钒、锑、铊、钛、苯系物、硝基苯类化合物、氯苯类化合物、甲基汞、乙基汞、五氯酚、酚类化合物、</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吡啶、甲基对硫磷、对硫磷、马拉硫磷、乐果、敌敌畏、敌百虫、溴氰菊酯、多氯联苯、氯苯有机氯农药、黄磷、挥发性有机物、半挥发性有机物、挥发性有机化合物、臭和味、Eh值、铵离子、碘化物、硅酸、臭氧、溴酸盐、二硫化碳三氯甲烷、三溴甲烷、二氯一溴甲烷、一氯二溴甲烷、己内酰胺、丙烯腈、乙腈、丙烯醛、丙烯酰胺、苦味酸、邻苯二甲酸二(2-乙基己基)酯、六氯丁二烯、松节油、2,4-滴、百菌清、灭草松、七氯、甲萘威、乙醛、氯化氰、氯消毒剂中有效氯、六六六、滴滴涕、水合肼、挥发性石油烃、可萃取性石油烃、多溴二苯醚、叶绿素a、苯胺类化合物、甲醇和丙酮、粪大肠菌群、总大肠菌群、大肠埃希氏菌、细菌总数、菌落总数、总硬度、溴离子、亚硫酸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164"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环境空气和废气</w:t>
            </w:r>
          </w:p>
        </w:tc>
        <w:tc>
          <w:tcPr>
            <w:tcW w:w="1824"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default"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66</w:t>
            </w:r>
          </w:p>
        </w:tc>
        <w:tc>
          <w:tcPr>
            <w:tcW w:w="5666" w:type="dxa"/>
            <w:gridSpan w:val="6"/>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PM2.5、PM10、氮氧化物（二氧化氮）、二氧化硫、</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氨、硫化氢、臭氧、氯气、铬酸雾、硫酸雾、氯化氢、氟化物、甲醛、酚类化合物、五氧化二磷、</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F-、Cl-、总悬浮颗粒物、Br-、NO2-、PO43-、SO42-、</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氰化氢、烟气黑度、烟（粉）尘、颗粒物、铍、正己烷、NO3-、SO32-、二硫化碳、总磷、氟化氢、一氧化碳、饮食业油烟、"烟气参数（烟气温度、烟气压力、烟气湿度、含氧量）"、低浓度颗粒物、铅、镍、镉、锡、砷、甲醇、苯系物、总烃、甲烷、非甲烷总烃、苯、甲苯、二甲苯、总烃、三甲胺、苯胺类、硝基苯类化合物、苯可溶物、甲硫醇、甲硫醚、二甲二硫、丙烯腈、氯乙烯、氯苯类化合物、丙烯醛、乙醛、总挥发性有机物、多环芳烃、氯联苯、多氯联苯混合物、挥发性卤代烃、环境空气半挥发性有机物、硫酸盐、二氧化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164"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土壤和水系沉积物</w:t>
            </w:r>
          </w:p>
        </w:tc>
        <w:tc>
          <w:tcPr>
            <w:tcW w:w="1824"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default"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59</w:t>
            </w:r>
          </w:p>
        </w:tc>
        <w:tc>
          <w:tcPr>
            <w:tcW w:w="5666" w:type="dxa"/>
            <w:gridSpan w:val="6"/>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pH、电导率、可交换酸度、总磷、氧化还原电位、全磷、有效磷、全硫、硝态氮、铵态氮、水解性氮、铜、全盐量、砷、碳酸根、铅、重碳酸根、锌、氯根、镉、硫酸根、镍、氨氮、硝酸盐氮、总汞、亚硝酸盐氮、有机物含量、全氮、有机质、氟化物、总氰化物、水溶性盐总量、有机碳阳离子交换量、总砷、汞、硒、铋、锑、总铬、钠、钾、钙、镁、铍、锰、铁、有机氯农药、挥发性有机物、酚类化合物、半挥发性有机物、挥发性卤代烃、水分、挥发性芳香烃、多氯联苯、多环芳烃、丙烯醛、丙烯腈、乙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164"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固体废物</w:t>
            </w:r>
          </w:p>
        </w:tc>
        <w:tc>
          <w:tcPr>
            <w:tcW w:w="1824"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default"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39</w:t>
            </w:r>
          </w:p>
        </w:tc>
        <w:tc>
          <w:tcPr>
            <w:tcW w:w="5666" w:type="dxa"/>
            <w:gridSpan w:val="6"/>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有机质、含水率、氟化物、pH、酚类化合物、总磷、</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腐蚀性、矿物油、浸出毒性、总氮、氟离子、溴酸根、</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氯离子、溴离子磷酸根、亚硝酸根、硝酸根、硫酸根、脂肪酸、总碱度、酚、氰化物、混合液污泥浓度、铜、砷、铅、锌、镉、总铬、镍、六价铬、铬、铁、总汞、锰、硒、挥发性卤代烃、挥发性有机物、有机磷农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164"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噪声</w:t>
            </w:r>
          </w:p>
        </w:tc>
        <w:tc>
          <w:tcPr>
            <w:tcW w:w="1824"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default"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6</w:t>
            </w:r>
          </w:p>
        </w:tc>
        <w:tc>
          <w:tcPr>
            <w:tcW w:w="5666" w:type="dxa"/>
            <w:gridSpan w:val="6"/>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工业企业厂界环境噪声、环境噪声、铁路边界噪声、城市区域环境振动、社会生活环境噪声、建筑施工场界环境噪声、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164"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辐射</w:t>
            </w:r>
          </w:p>
        </w:tc>
        <w:tc>
          <w:tcPr>
            <w:tcW w:w="1824"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default"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4</w:t>
            </w:r>
          </w:p>
        </w:tc>
        <w:tc>
          <w:tcPr>
            <w:tcW w:w="5666" w:type="dxa"/>
            <w:gridSpan w:val="6"/>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X、γ辐射剂量率、综合电场强度、工频电场强度、工频磁场强度、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164"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公共卫生</w:t>
            </w:r>
          </w:p>
        </w:tc>
        <w:tc>
          <w:tcPr>
            <w:tcW w:w="1824"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default"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27</w:t>
            </w:r>
          </w:p>
        </w:tc>
        <w:tc>
          <w:tcPr>
            <w:tcW w:w="5666" w:type="dxa"/>
            <w:gridSpan w:val="6"/>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新风量、送风PM10、送风细菌总数、送风真菌总数、送风β-溶血性链球菌、风管内表面积尘量、风管内表面细菌总数、风管内表面真菌总数、公共用品细菌总数、公共用品大肠菌群、公共用品金黄色葡萄球菌、</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公共用品溶血性链球菌、二氧化碳、一氧化碳、甲醛、</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left"/>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氨、可吸入颗粒物、空气细菌总数、室温、水温、噪声、风速、照度、相对湿度、尿素、细菌总数、大肠菌群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2164"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小计</w:t>
            </w:r>
          </w:p>
        </w:tc>
        <w:tc>
          <w:tcPr>
            <w:tcW w:w="1824" w:type="dxa"/>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default"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403</w:t>
            </w:r>
          </w:p>
        </w:tc>
        <w:tc>
          <w:tcPr>
            <w:tcW w:w="5666" w:type="dxa"/>
            <w:gridSpan w:val="6"/>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center"/>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trPr>
        <w:tc>
          <w:tcPr>
            <w:tcW w:w="9654" w:type="dxa"/>
            <w:gridSpan w:val="8"/>
            <w:vAlign w:val="center"/>
          </w:tcPr>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说明：1.申请单位应填写在疆的办公地址和注册地址，若地址不同应分别填写；</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firstLine="720" w:firstLineChars="300"/>
              <w:jc w:val="both"/>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2.选择项用“■”符号表示;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right="0" w:rightChars="0"/>
              <w:jc w:val="both"/>
              <w:textAlignment w:val="auto"/>
              <w:outlineLvl w:val="9"/>
              <w:rPr>
                <w:rFonts w:hint="eastAsia" w:ascii="仿宋_GB2312" w:hAnsi="仿宋_GB2312" w:eastAsia="仿宋_GB2312" w:cs="仿宋_GB2312"/>
                <w:b w:val="0"/>
                <w:i w:val="0"/>
                <w:caps w:val="0"/>
                <w:color w:val="auto"/>
                <w:spacing w:val="0"/>
                <w:sz w:val="24"/>
                <w:szCs w:val="24"/>
                <w:shd w:val="clear" w:fill="FFFFFF"/>
                <w:vertAlign w:val="baseline"/>
                <w:lang w:val="en-US" w:eastAsia="zh-CN"/>
              </w:rPr>
            </w:pPr>
            <w:r>
              <w:rPr>
                <w:rFonts w:hint="eastAsia" w:ascii="仿宋_GB2312" w:hAnsi="仿宋_GB2312" w:eastAsia="仿宋_GB2312" w:cs="仿宋_GB2312"/>
                <w:b w:val="0"/>
                <w:i w:val="0"/>
                <w:caps w:val="0"/>
                <w:color w:val="auto"/>
                <w:spacing w:val="0"/>
                <w:sz w:val="24"/>
                <w:szCs w:val="24"/>
                <w:shd w:val="clear" w:fill="FFFFFF"/>
                <w:vertAlign w:val="baseline"/>
                <w:lang w:val="en-US" w:eastAsia="zh-CN"/>
              </w:rPr>
              <w:t xml:space="preserve">      3.监（检）测类别、监（检）测项目数、监（检）测项目明细应严格按照资质认定附表内容规定的类别和项目如实填写。</w:t>
            </w:r>
          </w:p>
        </w:tc>
      </w:tr>
    </w:tbl>
    <w:p>
      <w:pPr>
        <w:numPr>
          <w:ilvl w:val="0"/>
          <w:numId w:val="0"/>
        </w:numPr>
        <w:jc w:val="both"/>
        <w:rPr>
          <w:rFonts w:hint="eastAsia" w:ascii="仿宋_GB2312" w:hAnsi="仿宋_GB2312" w:eastAsia="仿宋_GB2312" w:cs="仿宋_GB2312"/>
          <w:b w:val="0"/>
          <w:i w:val="0"/>
          <w:caps w:val="0"/>
          <w:color w:val="auto"/>
          <w:spacing w:val="0"/>
          <w:sz w:val="32"/>
          <w:szCs w:val="32"/>
          <w:shd w:val="clear" w:fill="FFFFFF"/>
          <w:lang w:val="en-US" w:eastAsia="zh-CN"/>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color w:val="auto"/>
        </w:rPr>
      </w:pPr>
    </w:p>
    <w:p>
      <w:pPr>
        <w:rPr>
          <w:rFonts w:hint="eastAsia"/>
          <w:color w:val="auto"/>
          <w:lang w:val="en-US" w:eastAsia="zh-CN"/>
        </w:rPr>
      </w:pPr>
      <w:bookmarkStart w:id="0" w:name="_GoBack"/>
      <w:bookmarkEnd w:id="0"/>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3F1FB6"/>
    <w:rsid w:val="15C12701"/>
    <w:rsid w:val="1C3E71AE"/>
    <w:rsid w:val="234E105C"/>
    <w:rsid w:val="292B5650"/>
    <w:rsid w:val="2A206491"/>
    <w:rsid w:val="2B6B10D8"/>
    <w:rsid w:val="2BE4264F"/>
    <w:rsid w:val="2D0C1DC7"/>
    <w:rsid w:val="309F3D99"/>
    <w:rsid w:val="38626E46"/>
    <w:rsid w:val="38770A4C"/>
    <w:rsid w:val="3CFD7858"/>
    <w:rsid w:val="3DA8642A"/>
    <w:rsid w:val="3F9D115B"/>
    <w:rsid w:val="4159008E"/>
    <w:rsid w:val="41E27930"/>
    <w:rsid w:val="468160E7"/>
    <w:rsid w:val="49064A76"/>
    <w:rsid w:val="4AB966C5"/>
    <w:rsid w:val="4C491EE5"/>
    <w:rsid w:val="4E395A2E"/>
    <w:rsid w:val="5A43658D"/>
    <w:rsid w:val="5C7173F5"/>
    <w:rsid w:val="5FDB36EE"/>
    <w:rsid w:val="5FDD6F48"/>
    <w:rsid w:val="670A7AAE"/>
    <w:rsid w:val="68554198"/>
    <w:rsid w:val="690F60EE"/>
    <w:rsid w:val="69AE05F6"/>
    <w:rsid w:val="71A725A7"/>
    <w:rsid w:val="71B844F3"/>
    <w:rsid w:val="75BE691B"/>
    <w:rsid w:val="76523C96"/>
    <w:rsid w:val="79AC50CA"/>
    <w:rsid w:val="7AAE10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cs="方正小标宋简体" w:asciiTheme="minorHAnsi" w:hAnsiTheme="minorHAnsi" w:eastAsiaTheme="minorEastAsia"/>
      <w:kern w:val="0"/>
      <w:sz w:val="44"/>
      <w:szCs w:val="4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sz w:val="36"/>
      <w:szCs w:val="36"/>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Office_11.1.0.8869_F1E327BC-269C-435d-A152-05C5408002CA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ASUS2</cp:lastModifiedBy>
  <cp:lastPrinted>2018-01-09T05:28:00Z</cp:lastPrinted>
  <dcterms:modified xsi:type="dcterms:W3CDTF">2019-08-07T09:41:12Z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2052-11.1.0.8869</vt:lpwstr>
  </property>
</Properties>
</file>