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新疆维吾尔自治区社会环境监（检）测服务机构服务承诺书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新疆维吾尔自治区生态环境保护产业协会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我单位自愿申请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新疆维吾尔自治区生态环境保护产业协会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社会环境监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名录登记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，自申请之日起，做出如下承诺：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37" w:firstLineChars="168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一、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FFFFFF"/>
          <w:lang w:bidi="ar"/>
        </w:rPr>
        <w:t>自觉遵守国家法律、法规、规章和实验室资质认定相关规定，恪守职业道德规范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FFFFFF"/>
          <w:lang w:bidi="ar"/>
        </w:rPr>
        <w:t>自觉执行环境监测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FFFFFF"/>
          <w:lang w:eastAsia="zh-CN" w:bidi="ar"/>
        </w:rPr>
        <w:t>技术规范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FFFFFF"/>
          <w:lang w:bidi="ar"/>
        </w:rPr>
        <w:t>，积极履行自律义务，并主动接受各级政府部门的监管、社会各界的监督和协会的行业检查。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37" w:firstLineChars="168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color="auto" w:fill="FFFFFF"/>
          <w:lang w:bidi="ar"/>
        </w:rPr>
        <w:t>严格按照计量认证及其它资质核准的业务范围、项目参数、有效期等各项限定开展业务。</w:t>
      </w:r>
    </w:p>
    <w:p>
      <w:pPr>
        <w:widowControl/>
        <w:spacing w:line="580" w:lineRule="exact"/>
        <w:ind w:firstLine="601"/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color="auto" w:fill="FFFFFF"/>
          <w:lang w:bidi="ar"/>
        </w:rPr>
        <w:t>建立严密、完善、运行有效的环境监测和设施运维质量保证体系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color="auto" w:fill="FFFFFF"/>
          <w:lang w:eastAsia="zh-CN" w:bidi="ar"/>
        </w:rPr>
        <w:t>，同时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color="auto" w:fill="FFFFFF"/>
          <w:lang w:bidi="ar"/>
        </w:rPr>
        <w:t>加强对本机构人员业务技能培训，确保检测人员具备开展相应监测工作的能力和水平。</w:t>
      </w:r>
    </w:p>
    <w:p>
      <w:pPr>
        <w:widowControl/>
        <w:spacing w:line="580" w:lineRule="exact"/>
        <w:ind w:firstLine="601"/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color="auto" w:fill="FFFFFF"/>
          <w:lang w:eastAsia="zh-CN" w:bidi="ar"/>
        </w:rPr>
        <w:t>四、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color="auto" w:fill="FFFFFF"/>
          <w:lang w:bidi="ar"/>
        </w:rPr>
        <w:t xml:space="preserve"> 严格按照规定对仪器设备进行采购、安装、使用、维护、定期检定与校准，及时保养仪器设备，保证仪器设备的正常运转和准确可靠，确保检验条件符合规范要求。</w:t>
      </w:r>
    </w:p>
    <w:p>
      <w:pPr>
        <w:widowControl/>
        <w:spacing w:line="580" w:lineRule="exact"/>
        <w:ind w:firstLine="601"/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color="auto" w:fill="FFFFFF"/>
          <w:lang w:eastAsia="zh-CN" w:bidi="ar"/>
        </w:rPr>
        <w:t>五、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color="auto" w:fill="FFFFFF"/>
          <w:lang w:bidi="ar"/>
        </w:rPr>
        <w:t>坚持独立、客观、公正的第三方地位，确保检测过程不受任何单位和个人的干预、影响，并对检测报告、评价分析报告等内容、结论的正确性、科学性、公正性负责。</w:t>
      </w:r>
    </w:p>
    <w:p>
      <w:pPr>
        <w:widowControl/>
        <w:spacing w:line="580" w:lineRule="exact"/>
        <w:ind w:firstLine="601"/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color="auto" w:fill="FFFFFF"/>
          <w:lang w:eastAsia="zh-CN" w:bidi="ar"/>
        </w:rPr>
        <w:t>六、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color="auto" w:fill="FFFFFF"/>
          <w:lang w:bidi="ar"/>
        </w:rPr>
        <w:t>恪守诚信服务的原则，从内部制度和管理机制入手，加强对本机构从业人员职业道德教育，保证诚信的职业操守能够落在实处、规范到人。本机构的监测人员不得同时受聘于其它检测机构。</w:t>
      </w:r>
    </w:p>
    <w:p>
      <w:pPr>
        <w:widowControl/>
        <w:spacing w:line="580" w:lineRule="exact"/>
        <w:ind w:firstLine="601"/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color="auto" w:fill="FFFFFF"/>
          <w:lang w:eastAsia="zh-CN" w:bidi="ar"/>
        </w:rPr>
        <w:t>七、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color="auto" w:fill="FFFFFF"/>
          <w:lang w:bidi="ar"/>
        </w:rPr>
        <w:t>积极参与协会组织的自律规范和行业检查活动，相互监督，共同预防、抵制和纠正违规违约的行为。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37" w:firstLineChars="168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我单位已熟知《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新疆维吾尔自治区社会环境监（检）测服务机构服务承诺书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》的各项内容，我单位将在今后的工作中遵守承诺书的各项要求。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出现违规情况，我单位服从协会做出的任何决定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承诺单位（盖章）：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法人签字：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签订时间：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3C004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F1FB6"/>
    <w:rsid w:val="15C12701"/>
    <w:rsid w:val="1C3E71AE"/>
    <w:rsid w:val="234E105C"/>
    <w:rsid w:val="243F4F95"/>
    <w:rsid w:val="292B5650"/>
    <w:rsid w:val="2A206491"/>
    <w:rsid w:val="2BE4264F"/>
    <w:rsid w:val="2D0C1DC7"/>
    <w:rsid w:val="309F3D99"/>
    <w:rsid w:val="3CFD7858"/>
    <w:rsid w:val="3DA8642A"/>
    <w:rsid w:val="3F9D115B"/>
    <w:rsid w:val="4159008E"/>
    <w:rsid w:val="41E27930"/>
    <w:rsid w:val="468160E7"/>
    <w:rsid w:val="49064A76"/>
    <w:rsid w:val="4AB966C5"/>
    <w:rsid w:val="4E395A2E"/>
    <w:rsid w:val="5A43658D"/>
    <w:rsid w:val="5C7173F5"/>
    <w:rsid w:val="5FDB36EE"/>
    <w:rsid w:val="5FDD6F48"/>
    <w:rsid w:val="670A7AAE"/>
    <w:rsid w:val="68554198"/>
    <w:rsid w:val="690F60EE"/>
    <w:rsid w:val="69AE05F6"/>
    <w:rsid w:val="71A725A7"/>
    <w:rsid w:val="71B844F3"/>
    <w:rsid w:val="75BE691B"/>
    <w:rsid w:val="76523C96"/>
    <w:rsid w:val="79AC50CA"/>
    <w:rsid w:val="7AAE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kern w:val="0"/>
      <w:sz w:val="44"/>
      <w:szCs w:val="4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2018-01-09T05:28:00Z</cp:lastPrinted>
  <dcterms:modified xsi:type="dcterms:W3CDTF">2018-01-09T08:31:27Z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