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numPr>
          <w:numId w:val="0"/>
        </w:numPr>
        <w:wordWrap/>
        <w:adjustRightInd/>
        <w:snapToGrid/>
        <w:spacing w:line="560" w:lineRule="exact"/>
        <w:ind w:right="0"/>
        <w:jc w:val="left"/>
        <w:textAlignment w:val="auto"/>
        <w:outlineLvl w:val="9"/>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附件3</w:t>
      </w:r>
    </w:p>
    <w:p>
      <w:pPr>
        <w:widowControl w:val="0"/>
        <w:numPr>
          <w:numId w:val="0"/>
        </w:numPr>
        <w:wordWrap/>
        <w:adjustRightInd/>
        <w:snapToGrid/>
        <w:spacing w:line="560" w:lineRule="exact"/>
        <w:ind w:right="0"/>
        <w:jc w:val="left"/>
        <w:textAlignment w:val="auto"/>
        <w:outlineLvl w:val="9"/>
        <w:rPr>
          <w:rFonts w:hint="eastAsia" w:ascii="仿宋_GB2312" w:hAnsi="Times New Roman" w:eastAsia="仿宋_GB2312"/>
          <w:color w:val="000000"/>
          <w:kern w:val="0"/>
          <w:sz w:val="32"/>
          <w:szCs w:val="32"/>
          <w:lang w:val="en-US" w:eastAsia="zh-CN"/>
        </w:rPr>
      </w:pPr>
    </w:p>
    <w:p>
      <w:pPr>
        <w:widowControl w:val="0"/>
        <w:wordWrap/>
        <w:adjustRightInd/>
        <w:snapToGrid/>
        <w:spacing w:line="600" w:lineRule="exact"/>
        <w:ind w:left="0" w:leftChars="0" w:right="0" w:firstLine="0" w:firstLineChars="0"/>
        <w:jc w:val="center"/>
        <w:textAlignment w:val="auto"/>
        <w:outlineLvl w:val="9"/>
        <w:rPr>
          <w:rFonts w:hint="eastAsia" w:ascii="方正小标宋简体" w:hAnsi="方正小标宋简体" w:eastAsia="方正小标宋简体" w:cs="方正小标宋简体"/>
          <w:sz w:val="44"/>
          <w:szCs w:val="52"/>
          <w:lang w:eastAsia="zh-CN"/>
        </w:rPr>
      </w:pPr>
      <w:bookmarkStart w:id="0" w:name="_GoBack"/>
      <w:r>
        <w:rPr>
          <w:rFonts w:hint="eastAsia" w:ascii="方正小标宋简体" w:hAnsi="方正小标宋简体" w:eastAsia="方正小标宋简体" w:cs="方正小标宋简体"/>
          <w:sz w:val="44"/>
          <w:szCs w:val="52"/>
          <w:lang w:eastAsia="zh-CN"/>
        </w:rPr>
        <w:t>关于通过《</w:t>
      </w:r>
      <w:r>
        <w:rPr>
          <w:rFonts w:hint="eastAsia" w:ascii="方正小标宋简体" w:hAnsi="方正小标宋简体" w:eastAsia="方正小标宋简体" w:cs="方正小标宋简体"/>
          <w:sz w:val="44"/>
          <w:szCs w:val="52"/>
        </w:rPr>
        <w:t>新疆维吾尔自治区生态环境保护产业协会第三届理事会2018年度工作要点</w:t>
      </w:r>
      <w:r>
        <w:rPr>
          <w:rFonts w:hint="eastAsia" w:ascii="方正小标宋简体" w:hAnsi="方正小标宋简体" w:eastAsia="方正小标宋简体" w:cs="方正小标宋简体"/>
          <w:sz w:val="44"/>
          <w:szCs w:val="52"/>
          <w:lang w:eastAsia="zh-CN"/>
        </w:rPr>
        <w:t>》的决议</w:t>
      </w:r>
    </w:p>
    <w:p>
      <w:pPr>
        <w:widowControl w:val="0"/>
        <w:numPr>
          <w:numId w:val="0"/>
        </w:numPr>
        <w:wordWrap/>
        <w:adjustRightInd/>
        <w:snapToGrid/>
        <w:spacing w:line="560" w:lineRule="exact"/>
        <w:ind w:right="0"/>
        <w:jc w:val="left"/>
        <w:textAlignment w:val="auto"/>
        <w:outlineLvl w:val="9"/>
        <w:rPr>
          <w:rFonts w:hint="eastAsia" w:ascii="仿宋_GB2312" w:hAnsi="Times New Roman" w:eastAsia="仿宋_GB2312"/>
          <w:color w:val="000000"/>
          <w:kern w:val="0"/>
          <w:sz w:val="32"/>
          <w:szCs w:val="32"/>
          <w:lang w:val="en-US" w:eastAsia="zh-CN"/>
        </w:rPr>
      </w:pPr>
    </w:p>
    <w:bookmarkEnd w:id="0"/>
    <w:p>
      <w:pPr>
        <w:ind w:firstLine="640" w:firstLineChars="20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eastAsia="zh-CN"/>
        </w:rPr>
        <w:t>新疆维吾尔自治区生态环境保护产业协会第三届理事会第四次会议于</w:t>
      </w:r>
      <w:r>
        <w:rPr>
          <w:rFonts w:hint="eastAsia" w:ascii="仿宋_GB2312" w:hAnsi="仿宋_GB2312" w:eastAsia="仿宋_GB2312" w:cs="仿宋_GB2312"/>
          <w:sz w:val="32"/>
          <w:szCs w:val="40"/>
          <w:lang w:val="en-US" w:eastAsia="zh-CN"/>
        </w:rPr>
        <w:t>2018年1月31日在乌鲁木齐市召开。会议听取了《新疆维吾尔自治区生态环境保护产业协会第三届理事会2018年度工作要点》。会议认为，工作要点切实的反映了协会深入贯彻“三个服务”的精神。</w:t>
      </w:r>
    </w:p>
    <w:p>
      <w:pPr>
        <w:ind w:firstLine="640" w:firstLineChars="20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 xml:space="preserve"> 参加会议的代表95人，经表决，同意通过《新疆维吾尔自治区生态环境保护产业协会第三届理事会2018年度工作要点》（附后）。 </w:t>
      </w:r>
    </w:p>
    <w:p>
      <w:pPr>
        <w:widowControl w:val="0"/>
        <w:numPr>
          <w:numId w:val="0"/>
        </w:numPr>
        <w:wordWrap/>
        <w:adjustRightInd/>
        <w:snapToGrid/>
        <w:spacing w:line="560" w:lineRule="exact"/>
        <w:ind w:right="0"/>
        <w:jc w:val="left"/>
        <w:textAlignment w:val="auto"/>
        <w:outlineLvl w:val="9"/>
        <w:rPr>
          <w:rFonts w:hint="eastAsia" w:ascii="仿宋_GB2312" w:hAnsi="Times New Roman" w:eastAsia="仿宋_GB2312"/>
          <w:color w:val="000000"/>
          <w:kern w:val="0"/>
          <w:sz w:val="32"/>
          <w:szCs w:val="32"/>
          <w:lang w:val="en-US" w:eastAsia="zh-CN"/>
        </w:rPr>
      </w:pPr>
    </w:p>
    <w:p>
      <w:pPr>
        <w:widowControl w:val="0"/>
        <w:numPr>
          <w:numId w:val="0"/>
        </w:numPr>
        <w:wordWrap/>
        <w:adjustRightInd/>
        <w:snapToGrid/>
        <w:spacing w:line="560" w:lineRule="exact"/>
        <w:ind w:right="0"/>
        <w:jc w:val="left"/>
        <w:textAlignment w:val="auto"/>
        <w:outlineLvl w:val="9"/>
        <w:rPr>
          <w:rFonts w:hint="eastAsia" w:ascii="仿宋_GB2312" w:hAnsi="Times New Roman" w:eastAsia="仿宋_GB2312"/>
          <w:color w:val="000000"/>
          <w:kern w:val="0"/>
          <w:sz w:val="32"/>
          <w:szCs w:val="32"/>
          <w:lang w:val="en-US" w:eastAsia="zh-CN"/>
        </w:rPr>
      </w:pPr>
    </w:p>
    <w:p>
      <w:pPr>
        <w:widowControl w:val="0"/>
        <w:numPr>
          <w:numId w:val="0"/>
        </w:numPr>
        <w:wordWrap/>
        <w:adjustRightInd/>
        <w:snapToGrid/>
        <w:spacing w:line="560" w:lineRule="exact"/>
        <w:ind w:right="0"/>
        <w:jc w:val="left"/>
        <w:textAlignment w:val="auto"/>
        <w:outlineLvl w:val="9"/>
        <w:rPr>
          <w:rFonts w:hint="eastAsia" w:ascii="仿宋_GB2312" w:hAnsi="Times New Roman" w:eastAsia="仿宋_GB2312"/>
          <w:color w:val="000000"/>
          <w:kern w:val="0"/>
          <w:sz w:val="32"/>
          <w:szCs w:val="32"/>
          <w:lang w:val="en-US" w:eastAsia="zh-CN"/>
        </w:rPr>
      </w:pPr>
    </w:p>
    <w:p>
      <w:pPr>
        <w:widowControl w:val="0"/>
        <w:numPr>
          <w:numId w:val="0"/>
        </w:numPr>
        <w:wordWrap/>
        <w:adjustRightInd/>
        <w:snapToGrid/>
        <w:spacing w:line="560" w:lineRule="exact"/>
        <w:ind w:right="0"/>
        <w:jc w:val="left"/>
        <w:textAlignment w:val="auto"/>
        <w:outlineLvl w:val="9"/>
        <w:rPr>
          <w:rFonts w:hint="eastAsia" w:ascii="仿宋_GB2312" w:hAnsi="Times New Roman" w:eastAsia="仿宋_GB2312"/>
          <w:color w:val="000000"/>
          <w:kern w:val="0"/>
          <w:sz w:val="32"/>
          <w:szCs w:val="32"/>
          <w:lang w:val="en-US" w:eastAsia="zh-CN"/>
        </w:rPr>
      </w:pPr>
    </w:p>
    <w:p>
      <w:pPr>
        <w:widowControl w:val="0"/>
        <w:numPr>
          <w:numId w:val="0"/>
        </w:numPr>
        <w:wordWrap/>
        <w:adjustRightInd/>
        <w:snapToGrid/>
        <w:spacing w:line="560" w:lineRule="exact"/>
        <w:ind w:right="0"/>
        <w:jc w:val="left"/>
        <w:textAlignment w:val="auto"/>
        <w:outlineLvl w:val="9"/>
        <w:rPr>
          <w:rFonts w:hint="eastAsia" w:ascii="仿宋_GB2312" w:hAnsi="Times New Roman" w:eastAsia="仿宋_GB2312"/>
          <w:color w:val="000000"/>
          <w:kern w:val="0"/>
          <w:sz w:val="32"/>
          <w:szCs w:val="32"/>
          <w:lang w:val="en-US" w:eastAsia="zh-CN"/>
        </w:rPr>
      </w:pPr>
    </w:p>
    <w:p>
      <w:pPr>
        <w:widowControl w:val="0"/>
        <w:numPr>
          <w:numId w:val="0"/>
        </w:numPr>
        <w:wordWrap/>
        <w:adjustRightInd/>
        <w:snapToGrid/>
        <w:spacing w:line="560" w:lineRule="exact"/>
        <w:ind w:right="0"/>
        <w:jc w:val="left"/>
        <w:textAlignment w:val="auto"/>
        <w:outlineLvl w:val="9"/>
        <w:rPr>
          <w:rFonts w:hint="eastAsia" w:ascii="仿宋_GB2312" w:hAnsi="Times New Roman" w:eastAsia="仿宋_GB2312"/>
          <w:color w:val="000000"/>
          <w:kern w:val="0"/>
          <w:sz w:val="32"/>
          <w:szCs w:val="32"/>
          <w:lang w:val="en-US" w:eastAsia="zh-CN"/>
        </w:rPr>
      </w:pPr>
    </w:p>
    <w:p>
      <w:pPr>
        <w:widowControl w:val="0"/>
        <w:numPr>
          <w:numId w:val="0"/>
        </w:numPr>
        <w:wordWrap/>
        <w:adjustRightInd/>
        <w:snapToGrid/>
        <w:spacing w:line="560" w:lineRule="exact"/>
        <w:ind w:right="0"/>
        <w:jc w:val="left"/>
        <w:textAlignment w:val="auto"/>
        <w:outlineLvl w:val="9"/>
        <w:rPr>
          <w:rFonts w:hint="eastAsia" w:ascii="仿宋_GB2312" w:hAnsi="Times New Roman" w:eastAsia="仿宋_GB2312"/>
          <w:color w:val="000000"/>
          <w:kern w:val="0"/>
          <w:sz w:val="32"/>
          <w:szCs w:val="32"/>
          <w:lang w:val="en-US" w:eastAsia="zh-CN"/>
        </w:rPr>
      </w:pPr>
    </w:p>
    <w:p>
      <w:pPr>
        <w:spacing w:line="620" w:lineRule="exact"/>
        <w:jc w:val="center"/>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新疆维吾尔自治区生态环境保护产业协会第三届理事会2018年度工作要点</w:t>
      </w:r>
    </w:p>
    <w:p>
      <w:pPr>
        <w:spacing w:line="560" w:lineRule="exact"/>
        <w:jc w:val="center"/>
        <w:rPr>
          <w:rFonts w:hint="eastAsia" w:ascii="方正小标宋简体" w:hAnsi="方正小标宋简体" w:eastAsia="方正小标宋简体" w:cs="方正小标宋简体"/>
          <w:sz w:val="44"/>
          <w:szCs w:val="52"/>
        </w:rPr>
      </w:pPr>
    </w:p>
    <w:p>
      <w:pPr>
        <w:spacing w:line="560" w:lineRule="exact"/>
        <w:rPr>
          <w:rFonts w:hint="eastAsia" w:ascii="仿宋_GB2312" w:hAnsi="方正小标宋简体" w:eastAsia="仿宋_GB2312" w:cs="方正小标宋简体"/>
          <w:sz w:val="32"/>
          <w:szCs w:val="32"/>
        </w:rPr>
      </w:pPr>
      <w:r>
        <w:rPr>
          <w:rFonts w:hint="eastAsia" w:ascii="仿宋_GB2312" w:hAnsi="方正小标宋简体" w:eastAsia="仿宋_GB2312" w:cs="方正小标宋简体"/>
          <w:sz w:val="32"/>
          <w:szCs w:val="32"/>
        </w:rPr>
        <w:t xml:space="preserve">    2018年，在习近平新时代中国特色社会主义思想指导下，在党的十九大精神鼓舞下，在以习近平同志为核心的党中央确定的治疆方略特别是社会稳定和长治久安总目标引领下，在寄托着协会全体会员的信任和希望下，自治区生态环保产业协会将以新姿态、新干劲、新作为努力开创协会“为政府、行业、企业服务”工作的新局面。</w:t>
      </w:r>
    </w:p>
    <w:p>
      <w:pPr>
        <w:pStyle w:val="11"/>
        <w:widowControl/>
        <w:numPr>
          <w:ilvl w:val="0"/>
          <w:numId w:val="1"/>
        </w:numPr>
        <w:spacing w:before="45" w:beforeAutospacing="0" w:after="45" w:afterAutospacing="0" w:line="560" w:lineRule="exact"/>
        <w:ind w:firstLine="640" w:firstLineChars="200"/>
        <w:jc w:val="both"/>
        <w:rPr>
          <w:rFonts w:ascii="黑体" w:hAnsi="黑体" w:eastAsia="黑体" w:cs="黑体"/>
          <w:color w:val="363636"/>
          <w:sz w:val="32"/>
          <w:szCs w:val="32"/>
        </w:rPr>
      </w:pPr>
      <w:r>
        <w:rPr>
          <w:rFonts w:hint="eastAsia" w:ascii="黑体" w:hAnsi="黑体" w:eastAsia="黑体" w:cs="黑体"/>
          <w:color w:val="363636"/>
          <w:sz w:val="32"/>
          <w:szCs w:val="32"/>
        </w:rPr>
        <w:t>积极稳妥做好协会脱钩工作</w:t>
      </w:r>
    </w:p>
    <w:p>
      <w:pPr>
        <w:pStyle w:val="11"/>
        <w:widowControl/>
        <w:spacing w:before="0" w:beforeAutospacing="0" w:after="0" w:afterAutospacing="0" w:line="560" w:lineRule="exact"/>
        <w:ind w:firstLine="616" w:firstLineChars="200"/>
        <w:jc w:val="both"/>
        <w:rPr>
          <w:rFonts w:ascii="仿宋_GB2312" w:hAnsi="仿宋_GB2312" w:eastAsia="仿宋_GB2312" w:cs="仿宋_GB2312"/>
          <w:color w:val="363636"/>
          <w:spacing w:val="-6"/>
          <w:sz w:val="32"/>
          <w:szCs w:val="32"/>
        </w:rPr>
      </w:pPr>
      <w:r>
        <w:rPr>
          <w:rFonts w:hint="eastAsia" w:ascii="仿宋_GB2312" w:hAnsi="仿宋_GB2312" w:eastAsia="仿宋_GB2312" w:cs="仿宋_GB2312"/>
          <w:color w:val="363636"/>
          <w:spacing w:val="-6"/>
          <w:sz w:val="32"/>
          <w:szCs w:val="32"/>
        </w:rPr>
        <w:t>自治区行业协会商会与行政机关脱钩领导小组已于</w:t>
      </w:r>
      <w:r>
        <w:rPr>
          <w:rFonts w:hint="eastAsia" w:ascii="仿宋_GB2312" w:hAnsi="仿宋_GB2312" w:eastAsia="仿宋_GB2312" w:cs="仿宋_GB2312"/>
          <w:color w:val="363636"/>
          <w:sz w:val="32"/>
          <w:szCs w:val="32"/>
        </w:rPr>
        <w:t>2018年1月8日正式下达《关于对自治区环保厅上报参加自治区本级第二批脱钩试点的新疆生态环境保护产业协会实施方案的批复》（新脱改〔2018〕19号）。我会将按照初审通过的《脱钩试点实施方案》做好机构分离、职能分离、资产财务分离、人员分离以及党建外事分离等相关工作，并在规定</w:t>
      </w:r>
      <w:r>
        <w:rPr>
          <w:rFonts w:hint="eastAsia" w:ascii="仿宋_GB2312" w:hAnsi="仿宋_GB2312" w:eastAsia="仿宋_GB2312" w:cs="仿宋_GB2312"/>
          <w:color w:val="363636"/>
          <w:spacing w:val="-6"/>
          <w:sz w:val="32"/>
          <w:szCs w:val="32"/>
        </w:rPr>
        <w:t>时限内将协会脱钩试点实施方案的执行情况报自治区脱钩办。</w:t>
      </w:r>
    </w:p>
    <w:p>
      <w:pPr>
        <w:pStyle w:val="11"/>
        <w:widowControl/>
        <w:numPr>
          <w:ilvl w:val="0"/>
          <w:numId w:val="1"/>
        </w:numPr>
        <w:spacing w:before="45" w:beforeAutospacing="0" w:after="45" w:afterAutospacing="0" w:line="560" w:lineRule="exact"/>
        <w:ind w:firstLine="640" w:firstLineChars="200"/>
        <w:jc w:val="both"/>
        <w:rPr>
          <w:rFonts w:ascii="黑体" w:hAnsi="黑体" w:eastAsia="黑体" w:cs="黑体"/>
          <w:color w:val="363636"/>
          <w:sz w:val="32"/>
          <w:szCs w:val="32"/>
        </w:rPr>
      </w:pPr>
      <w:r>
        <w:rPr>
          <w:rFonts w:hint="eastAsia" w:ascii="黑体" w:hAnsi="黑体" w:eastAsia="黑体" w:cs="黑体"/>
          <w:color w:val="363636"/>
          <w:sz w:val="32"/>
          <w:szCs w:val="32"/>
        </w:rPr>
        <w:t>完善协会秘书处结构，提高服务质量</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2017年协会内部各项制度已基本建立，新的一年中要在施行已建立制度的基础上进行查缺补漏，进一步完善各项内部文件，定期组织相关工作的培训，提高员工的专业、办公等基本素养。</w:t>
      </w:r>
    </w:p>
    <w:p>
      <w:pPr>
        <w:pStyle w:val="11"/>
        <w:widowControl/>
        <w:spacing w:before="0" w:beforeAutospacing="0" w:after="0" w:afterAutospacing="0" w:line="560" w:lineRule="exact"/>
        <w:ind w:firstLine="640" w:firstLineChars="200"/>
        <w:jc w:val="both"/>
        <w:rPr>
          <w:rFonts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rPr>
        <w:t>坚持依法依章民主办会，完善决策监督机制。加强与各省环保产业协会、自治区各行业协会间的联系，团结协作，资源共享，探索联合发展与服务会员的新机制，进一步促进行业发展。并完成协会每年一度的年检工作。</w:t>
      </w:r>
    </w:p>
    <w:p>
      <w:pPr>
        <w:pStyle w:val="11"/>
        <w:widowControl/>
        <w:numPr>
          <w:ilvl w:val="0"/>
          <w:numId w:val="1"/>
        </w:numPr>
        <w:spacing w:before="45" w:beforeAutospacing="0" w:after="45" w:afterAutospacing="0" w:line="560" w:lineRule="exact"/>
        <w:ind w:firstLine="640" w:firstLineChars="200"/>
        <w:jc w:val="both"/>
        <w:rPr>
          <w:rFonts w:ascii="黑体" w:hAnsi="黑体" w:eastAsia="黑体" w:cs="黑体"/>
          <w:color w:val="363636"/>
          <w:sz w:val="32"/>
          <w:szCs w:val="32"/>
        </w:rPr>
      </w:pPr>
      <w:r>
        <w:rPr>
          <w:rFonts w:hint="eastAsia" w:ascii="黑体" w:hAnsi="黑体" w:eastAsia="黑体" w:cs="黑体"/>
          <w:color w:val="363636"/>
          <w:sz w:val="32"/>
          <w:szCs w:val="32"/>
        </w:rPr>
        <w:t>配合中国环保产业协会做好各项相关工作</w:t>
      </w:r>
    </w:p>
    <w:p>
      <w:pPr>
        <w:pStyle w:val="11"/>
        <w:widowControl/>
        <w:spacing w:before="0" w:beforeAutospacing="0" w:after="0" w:afterAutospacing="0" w:line="560" w:lineRule="exact"/>
        <w:ind w:firstLine="640" w:firstLineChars="200"/>
        <w:jc w:val="both"/>
        <w:rPr>
          <w:rFonts w:ascii="仿宋_GB2312" w:hAnsi="仿宋_GB2312" w:eastAsia="仿宋_GB2312" w:cs="仿宋_GB2312"/>
          <w:color w:val="363636"/>
          <w:sz w:val="32"/>
          <w:szCs w:val="32"/>
        </w:rPr>
      </w:pPr>
      <w:r>
        <w:rPr>
          <w:rFonts w:hint="eastAsia" w:ascii="仿宋_GB2312" w:hAnsi="仿宋_GB2312" w:eastAsia="仿宋_GB2312" w:cs="仿宋_GB2312"/>
          <w:color w:val="363636"/>
          <w:sz w:val="32"/>
          <w:szCs w:val="32"/>
        </w:rPr>
        <w:t>配合中国环保产业协会完成环保部委托的环境服务业财务统计、环保产业重点企业调查统计等统计工作。推广普及环境服务认证及环保产品认证等相关工作。</w:t>
      </w:r>
    </w:p>
    <w:p>
      <w:pPr>
        <w:pStyle w:val="11"/>
        <w:widowControl/>
        <w:numPr>
          <w:ilvl w:val="0"/>
          <w:numId w:val="1"/>
        </w:numPr>
        <w:spacing w:before="45" w:beforeAutospacing="0" w:after="45" w:afterAutospacing="0" w:line="560" w:lineRule="exact"/>
        <w:ind w:firstLine="640" w:firstLineChars="200"/>
        <w:jc w:val="both"/>
        <w:rPr>
          <w:rFonts w:ascii="黑体" w:hAnsi="黑体" w:eastAsia="黑体" w:cs="黑体"/>
          <w:color w:val="363636"/>
          <w:sz w:val="32"/>
          <w:szCs w:val="32"/>
        </w:rPr>
      </w:pPr>
      <w:r>
        <w:rPr>
          <w:rFonts w:hint="eastAsia" w:ascii="黑体" w:hAnsi="黑体" w:eastAsia="黑体" w:cs="黑体"/>
          <w:color w:val="363636"/>
          <w:sz w:val="32"/>
          <w:szCs w:val="32"/>
        </w:rPr>
        <w:t>进一步完善协会对外平台的建设</w:t>
      </w:r>
    </w:p>
    <w:p>
      <w:pPr>
        <w:spacing w:line="560" w:lineRule="exact"/>
        <w:ind w:firstLine="642"/>
        <w:rPr>
          <w:rFonts w:ascii="仿宋_GB2312" w:hAnsi="仿宋_GB2312" w:eastAsia="仿宋_GB2312" w:cs="仿宋_GB2312"/>
          <w:sz w:val="32"/>
          <w:szCs w:val="32"/>
        </w:rPr>
      </w:pPr>
      <w:r>
        <w:rPr>
          <w:rFonts w:hint="eastAsia" w:ascii="仿宋_GB2312" w:hAnsi="仿宋_GB2312" w:eastAsia="仿宋_GB2312" w:cs="仿宋_GB2312"/>
          <w:sz w:val="32"/>
          <w:szCs w:val="32"/>
        </w:rPr>
        <w:t>进一步加强协会微信公众平台、网站的建设。结合实际情况优化协会网站版面，为会员提供更多的展示平台及服务板块，按照会员层级制定不同的服务方案。进一步扩充协会微信公众号粉丝群体，进而加大会员服务力度。微信公众号多元化、专业化发展，立足环保产业及时推送最新环保政策、要闻、技术等方面前沿信息，健全微信公众号的服务功能，做好宣传工作，提高公众号关注度，通过对外平台的优化进而扩大协会号召力及影响力。</w:t>
      </w:r>
    </w:p>
    <w:p>
      <w:pPr>
        <w:pStyle w:val="11"/>
        <w:widowControl/>
        <w:numPr>
          <w:ilvl w:val="0"/>
          <w:numId w:val="1"/>
        </w:numPr>
        <w:spacing w:before="45" w:beforeAutospacing="0" w:after="45" w:afterAutospacing="0" w:line="560" w:lineRule="exact"/>
        <w:ind w:firstLine="640" w:firstLineChars="200"/>
        <w:jc w:val="both"/>
        <w:rPr>
          <w:rFonts w:ascii="黑体" w:hAnsi="黑体" w:eastAsia="黑体" w:cs="黑体"/>
          <w:color w:val="363636"/>
          <w:sz w:val="32"/>
          <w:szCs w:val="32"/>
        </w:rPr>
      </w:pPr>
      <w:r>
        <w:rPr>
          <w:rFonts w:hint="eastAsia" w:ascii="黑体" w:hAnsi="黑体" w:eastAsia="黑体" w:cs="黑体"/>
          <w:color w:val="363636"/>
          <w:sz w:val="32"/>
          <w:szCs w:val="32"/>
        </w:rPr>
        <w:t>强化落实协会为会员服务的宗旨</w:t>
      </w:r>
    </w:p>
    <w:p>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会员服务是协会立足的根本所在，在新的一年协会将抽出更多时间赴企业调研，了解企业的真实发展情况和需求，根据企业实际需求提供相应的服务。以2017年底协会在册会员为准，制作协会会员通讯录，方便会员间的彼此沟通交流。制作会员宣传手册，并发至各地州市环保局、其他兄弟省协会。以常务理事及以上单位为主要群体进行赴内地学习调研的调查，根据调查情况组织企业赴内地进行学习调研。完善人才平台的建设，召开专场的环保人才招聘会为会员企业解决用人难的问题。立足于环保产业新形式开展多样化的培训，除目前固定培训模式外，可探索企业定制培训服务。</w:t>
      </w:r>
    </w:p>
    <w:p>
      <w:pPr>
        <w:pStyle w:val="11"/>
        <w:widowControl/>
        <w:numPr>
          <w:ilvl w:val="0"/>
          <w:numId w:val="1"/>
        </w:numPr>
        <w:spacing w:before="45" w:beforeAutospacing="0" w:after="45" w:afterAutospacing="0" w:line="560" w:lineRule="exact"/>
        <w:ind w:firstLine="640" w:firstLineChars="200"/>
        <w:jc w:val="both"/>
        <w:rPr>
          <w:rFonts w:ascii="黑体" w:hAnsi="黑体" w:eastAsia="黑体" w:cs="黑体"/>
          <w:color w:val="363636"/>
          <w:sz w:val="32"/>
          <w:szCs w:val="32"/>
        </w:rPr>
      </w:pPr>
      <w:r>
        <w:rPr>
          <w:rFonts w:hint="eastAsia" w:ascii="黑体" w:hAnsi="黑体" w:eastAsia="黑体" w:cs="黑体"/>
          <w:color w:val="363636"/>
          <w:sz w:val="32"/>
          <w:szCs w:val="32"/>
        </w:rPr>
        <w:t>紧跟国家最新环保政策要求，立足协会本身做好行业自律</w:t>
      </w:r>
    </w:p>
    <w:p>
      <w:pPr>
        <w:spacing w:line="560" w:lineRule="exact"/>
        <w:ind w:firstLine="642"/>
        <w:rPr>
          <w:rFonts w:ascii="仿宋_GB2312" w:hAnsi="仿宋_GB2312" w:eastAsia="仿宋_GB2312" w:cs="仿宋_GB2312"/>
          <w:sz w:val="32"/>
          <w:szCs w:val="32"/>
        </w:rPr>
      </w:pPr>
      <w:r>
        <w:rPr>
          <w:rFonts w:hint="eastAsia" w:ascii="仿宋_GB2312" w:hAnsi="仿宋_GB2312" w:eastAsia="仿宋_GB2312" w:cs="仿宋_GB2312"/>
          <w:sz w:val="32"/>
          <w:szCs w:val="32"/>
        </w:rPr>
        <w:t>随着环保领域“放管服”和简政放权各项要求，环保部取消了众多行政审批和资质。在此背景下，为保证我区环保服务市场的有序运转，协会将进一步探索行业自律的新形式，依此加强企业的社会责任感，加强企业自律意识，保证服务质量、服务效率。</w:t>
      </w:r>
    </w:p>
    <w:p>
      <w:pPr>
        <w:autoSpaceDE w:val="0"/>
        <w:autoSpaceDN w:val="0"/>
        <w:adjustRightInd w:val="0"/>
        <w:spacing w:line="560" w:lineRule="exact"/>
        <w:ind w:firstLine="640" w:firstLineChars="200"/>
        <w:rPr>
          <w:rFonts w:ascii="仿宋_GB2312" w:eastAsia="仿宋_GB2312"/>
          <w:sz w:val="32"/>
          <w:szCs w:val="32"/>
        </w:rPr>
      </w:pPr>
      <w:r>
        <w:rPr>
          <w:rFonts w:ascii="仿宋_GB2312" w:hAnsi="宋体" w:eastAsia="仿宋_GB2312"/>
          <w:sz w:val="32"/>
          <w:szCs w:val="32"/>
        </w:rPr>
        <w:t>201</w:t>
      </w:r>
      <w:r>
        <w:rPr>
          <w:rFonts w:hint="eastAsia" w:ascii="仿宋_GB2312" w:hAnsi="宋体" w:eastAsia="仿宋_GB2312"/>
          <w:sz w:val="32"/>
          <w:szCs w:val="32"/>
        </w:rPr>
        <w:t>8年协会将进一步</w:t>
      </w:r>
      <w:r>
        <w:rPr>
          <w:rFonts w:hint="eastAsia" w:ascii="仿宋_GB2312" w:eastAsia="仿宋_GB2312"/>
          <w:sz w:val="32"/>
          <w:szCs w:val="32"/>
        </w:rPr>
        <w:t>深入学习贯彻宣传党的十九大精神，学习贯彻习近平新时代中国特色社会主义思想，贯彻落实习近平总书记关于新疆工作的重要讲话和重要指示精神，贯彻落实以习近平同志为核心的党中央治疆方略、特别是社会稳定和长治久安总目标，以及关于生态文明建设和生态环境保护工作的新要求新目标新部署，牢固树立和践行“绿水青山就是金山银山，冰天雪地也是金山银山”的理念，牢固树立社会主义生态文明观。打好污染防治攻坚战 让美丽新疆“颜值”更高。协助构建政府为主导，企业为主体，社会组织和社会公众共同参与的环境治理体系。</w:t>
      </w:r>
    </w:p>
    <w:p>
      <w:pPr>
        <w:autoSpaceDE w:val="0"/>
        <w:autoSpaceDN w:val="0"/>
        <w:adjustRightInd w:val="0"/>
        <w:spacing w:line="560" w:lineRule="exact"/>
        <w:ind w:firstLine="640" w:firstLineChars="200"/>
      </w:pPr>
      <w:r>
        <w:rPr>
          <w:rFonts w:hint="eastAsia" w:ascii="仿宋_GB2312" w:eastAsia="仿宋_GB2312"/>
          <w:sz w:val="32"/>
          <w:szCs w:val="32"/>
        </w:rPr>
        <w:t>新的一年协会将继续与各位一起，为建设美丽中国，美丽新疆不懈奋斗！</w:t>
      </w:r>
    </w:p>
    <w:p>
      <w:pPr>
        <w:jc w:val="center"/>
        <w:rPr>
          <w:rFonts w:hint="eastAsia" w:ascii="方正小标宋简体" w:hAnsi="方正小标宋简体" w:eastAsia="方正小标宋简体" w:cs="方正小标宋简体"/>
          <w:sz w:val="40"/>
          <w:szCs w:val="48"/>
          <w:lang w:eastAsia="zh-CN"/>
        </w:rPr>
      </w:pPr>
    </w:p>
    <w:p>
      <w:pPr>
        <w:jc w:val="center"/>
        <w:rPr>
          <w:rFonts w:hint="eastAsia" w:ascii="方正小标宋简体" w:hAnsi="方正小标宋简体" w:eastAsia="方正小标宋简体" w:cs="方正小标宋简体"/>
          <w:sz w:val="40"/>
          <w:szCs w:val="48"/>
          <w:lang w:eastAsia="zh-CN"/>
        </w:rPr>
      </w:pPr>
    </w:p>
    <w:p>
      <w:pPr>
        <w:widowControl w:val="0"/>
        <w:numPr>
          <w:numId w:val="0"/>
        </w:numPr>
        <w:wordWrap/>
        <w:adjustRightInd/>
        <w:snapToGrid/>
        <w:spacing w:line="560" w:lineRule="exact"/>
        <w:ind w:right="0"/>
        <w:jc w:val="both"/>
        <w:textAlignment w:val="auto"/>
        <w:outlineLvl w:val="9"/>
        <w:rPr>
          <w:rFonts w:hint="eastAsia" w:ascii="仿宋_GB2312" w:hAnsi="Times New Roman" w:eastAsia="仿宋_GB2312"/>
          <w:color w:val="000000"/>
          <w:kern w:val="0"/>
          <w:sz w:val="32"/>
          <w:szCs w:val="32"/>
          <w:lang w:val="en-US" w:eastAsia="zh-CN"/>
        </w:rPr>
      </w:pPr>
    </w:p>
    <w:sectPr>
      <w:footerReference r:id="rId4" w:type="default"/>
      <w:pgSz w:w="16838" w:h="11906" w:orient="landscape"/>
      <w:pgMar w:top="1446" w:right="2041" w:bottom="1446" w:left="1531" w:header="851" w:footer="992" w:gutter="0"/>
      <w:pgNumType w:fmt="numberInDash"/>
      <w:cols w:space="720" w:num="1"/>
      <w:rtlGutter w:val="0"/>
      <w:docGrid w:type="lines" w:linePitch="66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楷体">
    <w:altName w:val="楷体_GB2312"/>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6"/>
    </w:pPr>
    <w:r>
      <w:rPr>
        <w:rFonts w:ascii="Calibri" w:hAnsi="Calibri" w:eastAsia="宋体" w:cs="方正小标宋简体"/>
        <w:kern w:val="0"/>
        <w:sz w:val="18"/>
        <w:szCs w:val="18"/>
        <w:lang w:val="en-US" w:eastAsia="zh-CN" w:bidi="ar-SA"/>
      </w:rPr>
      <w:pict>
        <v:rect id="文本框 2" o:spid="_x0000_s1025" style="position:absolute;left:0;margin-top:0pt;height:144pt;width:144pt;mso-position-horizontal:outside;mso-position-horizontal-relative:margin;mso-wrap-style:none;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15</w:t>
                </w:r>
                <w:r>
                  <w:rPr>
                    <w:rFonts w:hint="eastAsia"/>
                    <w:sz w:val="18"/>
                    <w:lang w:eastAsia="zh-CN"/>
                  </w:rPr>
                  <w:fldChar w:fldCharType="end"/>
                </w:r>
              </w:p>
            </w:txbxContent>
          </v:textbox>
        </v:rect>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15748949">
    <w:nsid w:val="5A587E55"/>
    <w:multiLevelType w:val="singleLevel"/>
    <w:tmpl w:val="5A587E55"/>
    <w:lvl w:ilvl="0" w:tentative="1">
      <w:start w:val="1"/>
      <w:numFmt w:val="chineseCounting"/>
      <w:suff w:val="nothing"/>
      <w:lvlText w:val="%1、"/>
      <w:lvlJc w:val="left"/>
    </w:lvl>
  </w:abstractNum>
  <w:num w:numId="1">
    <w:abstractNumId w:val="151574894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33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172A27"/>
    <w:rsid w:val="02035ADA"/>
    <w:rsid w:val="0540132B"/>
    <w:rsid w:val="071B60D9"/>
    <w:rsid w:val="087462FB"/>
    <w:rsid w:val="0E3B5CFD"/>
    <w:rsid w:val="11075477"/>
    <w:rsid w:val="14091434"/>
    <w:rsid w:val="264653D8"/>
    <w:rsid w:val="265A4BA6"/>
    <w:rsid w:val="283136A9"/>
    <w:rsid w:val="2F3751B7"/>
    <w:rsid w:val="33A61BE5"/>
    <w:rsid w:val="3859462C"/>
    <w:rsid w:val="39BA0BAE"/>
    <w:rsid w:val="45BA4432"/>
    <w:rsid w:val="46B25556"/>
    <w:rsid w:val="4BA038BD"/>
    <w:rsid w:val="4C900E20"/>
    <w:rsid w:val="5463586D"/>
    <w:rsid w:val="55AD3EDC"/>
    <w:rsid w:val="55B90F11"/>
    <w:rsid w:val="5DDE4064"/>
    <w:rsid w:val="5F3F29EE"/>
    <w:rsid w:val="622C3520"/>
    <w:rsid w:val="67D03752"/>
    <w:rsid w:val="6D7F67D6"/>
    <w:rsid w:val="791E4A04"/>
  </w:rsids>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方正小标宋简体"/>
      <w:kern w:val="0"/>
      <w:sz w:val="44"/>
      <w:szCs w:val="4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12">
    <w:name w:val="Default Paragraph Font"/>
    <w:semiHidden/>
    <w:qFormat/>
    <w:uiPriority w:val="0"/>
  </w:style>
  <w:style w:type="table" w:default="1" w:styleId="13">
    <w:name w:val="Normal Table"/>
    <w:semiHidden/>
    <w:qFormat/>
    <w:uiPriority w:val="0"/>
    <w:tblPr>
      <w:tblStyle w:val="13"/>
      <w:tblLayout w:type="fixed"/>
      <w:tblCellMar>
        <w:top w:w="0" w:type="dxa"/>
        <w:left w:w="108" w:type="dxa"/>
        <w:bottom w:w="0" w:type="dxa"/>
        <w:right w:w="108" w:type="dxa"/>
      </w:tblCellMar>
    </w:tblPr>
    <w:tcPr>
      <w:textDirection w:val="lrTb"/>
    </w:tc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pPr>
      <w:tabs>
        <w:tab w:val="right" w:leader="dot" w:pos="8296"/>
      </w:tabs>
    </w:pPr>
    <w:rPr>
      <w:rFonts w:ascii="仿宋_GB2312" w:hAnsi="黑体" w:eastAsia="仿宋_GB2312"/>
      <w:b/>
      <w:sz w:val="28"/>
      <w:szCs w:val="28"/>
    </w:rPr>
  </w:style>
  <w:style w:type="paragraph" w:styleId="9">
    <w:name w:val="toc 2"/>
    <w:basedOn w:val="1"/>
    <w:next w:val="1"/>
    <w:qFormat/>
    <w:uiPriority w:val="0"/>
    <w:pPr>
      <w:ind w:left="420" w:leftChars="200"/>
    </w:pPr>
  </w:style>
  <w:style w:type="paragraph" w:styleId="10">
    <w:name w:val="HTML Preformatted"/>
    <w:basedOn w:val="1"/>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eastAsia="宋体" w:cs="Times New Roman"/>
      <w:sz w:val="24"/>
      <w:szCs w:val="24"/>
    </w:rPr>
  </w:style>
  <w:style w:type="paragraph" w:styleId="11">
    <w:name w:val="Normal (Web)"/>
    <w:basedOn w:val="1"/>
    <w:uiPriority w:val="0"/>
    <w:pPr>
      <w:adjustRightInd/>
      <w:snapToGrid/>
      <w:spacing w:before="100" w:beforeAutospacing="1" w:after="100" w:afterAutospacing="1"/>
    </w:pPr>
    <w:rPr>
      <w:rFonts w:ascii="宋体" w:hAnsi="宋体" w:eastAsia="宋体" w:cs="宋体"/>
      <w:sz w:val="24"/>
      <w:szCs w:val="24"/>
    </w:rPr>
  </w:style>
  <w:style w:type="table" w:styleId="14">
    <w:name w:val="Table Grid"/>
    <w:basedOn w:val="13"/>
    <w:uiPriority w:val="0"/>
    <w:pPr>
      <w:widowControl w:val="0"/>
      <w:jc w:val="both"/>
    </w:pPr>
    <w:tblPr>
      <w:tblStyle w:val="1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s>
</file>

<file path=word/_rels/document.xml.rels><?xml version="1.0" encoding="UTF-8" standalone="yes"?>
<Relationships xmlns="http://schemas.openxmlformats.org/package/2006/relationships"><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Kingsoft</Company>
  <Pages>1</Pages>
  <Words>0</Words>
  <Characters>0</Characters>
  <Lines>0</Lines>
  <Paragraphs>0</Paragraphs>
  <ScaleCrop>false</ScaleCrop>
  <LinksUpToDate>false</LinksUpToDate>
  <CharactersWithSpaces>0</CharactersWithSpaces>
  <Application>WPS Office 专业版_9.1.0.4895_{F1E327BC-269C-435d-A152-05C5408002CA}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zhaoxinlei</dc:creator>
  <cp:lastModifiedBy>Administrator</cp:lastModifiedBy>
  <cp:lastPrinted>2018-02-07T08:17:00Z</cp:lastPrinted>
  <dcterms:modified xsi:type="dcterms:W3CDTF">2018-02-09T10:08:44Z</dcterms:modified>
  <dc:title>新环协发〔2018〕12号</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2052-9.1.0.4895</vt:lpwstr>
  </property>
</Properties>
</file>