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黑体" w:hAnsi="黑体" w:eastAsia="黑体" w:cs="黑体"/>
          <w:color w:val="11111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111111"/>
          <w:sz w:val="28"/>
          <w:szCs w:val="28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111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z w:val="44"/>
          <w:szCs w:val="44"/>
          <w:lang w:val="en-US" w:eastAsia="zh-CN"/>
        </w:rPr>
        <w:t>新疆维吾尔自治区生态环境保护产业协会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111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z w:val="44"/>
          <w:szCs w:val="44"/>
          <w:lang w:val="en-US" w:eastAsia="zh-CN"/>
        </w:rPr>
        <w:t>会员单位法律问题征集单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359"/>
        <w:gridCol w:w="1800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6220" w:type="dxa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为单位提供法律咨询的律师事务所</w:t>
            </w:r>
          </w:p>
        </w:tc>
        <w:tc>
          <w:tcPr>
            <w:tcW w:w="6220" w:type="dxa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法律顾问主要提供的服务</w:t>
            </w:r>
          </w:p>
        </w:tc>
        <w:tc>
          <w:tcPr>
            <w:tcW w:w="622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□合同的审定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内部法律培训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对重大项目进行法律分析论证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参与诉讼和仲裁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内部规章的审查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为企业经营决策及风险性问题出具法律意见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商标、专利、著作权的保护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本企业存在的法律方面问题（最好以实例说明）</w:t>
            </w:r>
          </w:p>
        </w:tc>
        <w:tc>
          <w:tcPr>
            <w:tcW w:w="6220" w:type="dxa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B4108"/>
    <w:rsid w:val="02A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2019-08-23T09:21:00Z</dcterms:created>
  <dc:creator>铁碎牙</dc:creator>
  <cp:lastModifiedBy>铁碎牙</cp:lastModifiedBy>
  <dcterms:modified xsi:type="dcterms:W3CDTF">2019-08-23T09:23:23Z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