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750" w:beforeAutospacing="0" w:after="100" w:afterAutospacing="1" w:line="360" w:lineRule="auto"/>
        <w:ind w:left="74" w:leftChars="0" w:right="0" w:rightChars="0" w:firstLine="0" w:firstLineChars="0"/>
        <w:jc w:val="center"/>
        <w:textAlignment w:val="auto"/>
        <w:outlineLvl w:val="9"/>
        <w:rPr>
          <w:sz w:val="24"/>
          <w:szCs w:val="24"/>
          <w:u w:val="none"/>
        </w:rPr>
      </w:pPr>
      <w:r>
        <w:rPr>
          <w:rStyle w:val="4"/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fill="FFFFFF"/>
        </w:rPr>
        <w:t>运维机构名单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74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sz w:val="24"/>
          <w:szCs w:val="24"/>
          <w:u w:val="none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fill="FFFFFF"/>
        </w:rPr>
        <w:t>　1.河北先河环保科技股份有限公司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74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fill="FFFFFF"/>
        </w:rPr>
        <w:t>　　2.安徽蓝盾光电子股份有限公司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74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fill="FFFFFF"/>
        </w:rPr>
        <w:t>　　3.厦门隆力德环境科技开发有限公司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74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fill="FFFFFF"/>
        </w:rPr>
        <w:t>　　4.青岛吉美来科技有限公司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74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fill="FFFFFF"/>
        </w:rPr>
        <w:t>　　5.河南鑫属实业有限公司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640" w:lineRule="exact"/>
        <w:ind w:left="74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shd w:val="clear" w:fill="FFFFFF"/>
        </w:rPr>
        <w:t>　　6.武汉宇虹环保产业发展有限公司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D2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2017-11-01T09:24:55Z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