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52688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firstLineChars="0"/>
        <w:jc w:val="left"/>
        <w:textAlignment w:val="auto"/>
        <w:rPr>
          <w:rFonts w:hint="default"/>
          <w:color w:val="000000"/>
          <w:sz w:val="32"/>
          <w:szCs w:val="32"/>
          <w:lang w:val="en-US"/>
        </w:rPr>
      </w:pPr>
      <w:r>
        <w:rPr>
          <w:rFonts w:hint="eastAsia" w:ascii="黑体" w:hAnsi="黑体" w:eastAsia="黑体" w:cs="黑体"/>
          <w:i w:val="0"/>
          <w:iCs w:val="0"/>
          <w:caps w:val="0"/>
          <w:color w:val="000000"/>
          <w:spacing w:val="0"/>
          <w:sz w:val="32"/>
          <w:szCs w:val="32"/>
          <w:shd w:val="clear" w:color="auto" w:fill="FFFFFF"/>
          <w:lang w:val="en-US" w:eastAsia="zh-CN"/>
        </w:rPr>
        <w:t>附件1</w:t>
      </w:r>
    </w:p>
    <w:p w14:paraId="310EBAB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firstLineChars="0"/>
        <w:jc w:val="center"/>
        <w:textAlignment w:val="auto"/>
        <w:rPr>
          <w:rFonts w:hint="eastAsia" w:ascii="方正小标宋简体" w:hAnsi="方正小标宋简体" w:eastAsia="方正小标宋简体" w:cs="方正小标宋简体"/>
          <w:i w:val="0"/>
          <w:iCs w:val="0"/>
          <w:caps w:val="0"/>
          <w:color w:val="000000"/>
          <w:spacing w:val="0"/>
          <w:sz w:val="44"/>
          <w:szCs w:val="44"/>
          <w:shd w:val="clear" w:fill="FFFFFF"/>
          <w:lang w:val="en-US" w:eastAsia="zh-CN"/>
        </w:rPr>
      </w:pPr>
    </w:p>
    <w:p w14:paraId="2A707CB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firstLineChars="0"/>
        <w:jc w:val="center"/>
        <w:textAlignment w:val="auto"/>
        <w:rPr>
          <w:rFonts w:hint="eastAsia" w:ascii="方正小标宋简体" w:hAnsi="方正小标宋简体" w:eastAsia="方正小标宋简体" w:cs="方正小标宋简体"/>
          <w:i w:val="0"/>
          <w:iCs w:val="0"/>
          <w:caps w:val="0"/>
          <w:color w:val="000000"/>
          <w:spacing w:val="0"/>
          <w:sz w:val="44"/>
          <w:szCs w:val="44"/>
          <w:shd w:val="clear" w:fill="FFFFFF"/>
        </w:rPr>
      </w:pPr>
      <w:r>
        <w:rPr>
          <w:rFonts w:hint="eastAsia" w:ascii="方正小标宋简体" w:hAnsi="方正小标宋简体" w:eastAsia="方正小标宋简体" w:cs="方正小标宋简体"/>
          <w:i w:val="0"/>
          <w:iCs w:val="0"/>
          <w:caps w:val="0"/>
          <w:color w:val="000000"/>
          <w:spacing w:val="0"/>
          <w:sz w:val="44"/>
          <w:szCs w:val="44"/>
          <w:shd w:val="clear" w:fill="FFFFFF"/>
          <w:lang w:val="en-US" w:eastAsia="zh-CN"/>
        </w:rPr>
        <w:t>新疆维吾尔自治区</w:t>
      </w:r>
      <w:r>
        <w:rPr>
          <w:rFonts w:hint="eastAsia" w:ascii="方正小标宋简体" w:hAnsi="方正小标宋简体" w:eastAsia="方正小标宋简体" w:cs="方正小标宋简体"/>
          <w:i w:val="0"/>
          <w:iCs w:val="0"/>
          <w:caps w:val="0"/>
          <w:color w:val="000000"/>
          <w:spacing w:val="0"/>
          <w:sz w:val="44"/>
          <w:szCs w:val="44"/>
          <w:shd w:val="clear" w:fill="FFFFFF"/>
        </w:rPr>
        <w:t>202</w:t>
      </w:r>
      <w:r>
        <w:rPr>
          <w:rFonts w:hint="eastAsia" w:ascii="方正小标宋简体" w:hAnsi="方正小标宋简体" w:eastAsia="方正小标宋简体" w:cs="方正小标宋简体"/>
          <w:i w:val="0"/>
          <w:iCs w:val="0"/>
          <w:caps w:val="0"/>
          <w:color w:val="000000"/>
          <w:spacing w:val="0"/>
          <w:sz w:val="44"/>
          <w:szCs w:val="44"/>
          <w:shd w:val="clear" w:fill="FFFFFF"/>
          <w:lang w:val="en-US" w:eastAsia="zh-CN"/>
        </w:rPr>
        <w:t>5</w:t>
      </w:r>
      <w:r>
        <w:rPr>
          <w:rFonts w:hint="eastAsia" w:ascii="方正小标宋简体" w:hAnsi="方正小标宋简体" w:eastAsia="方正小标宋简体" w:cs="方正小标宋简体"/>
          <w:i w:val="0"/>
          <w:iCs w:val="0"/>
          <w:caps w:val="0"/>
          <w:color w:val="000000"/>
          <w:spacing w:val="0"/>
          <w:sz w:val="44"/>
          <w:szCs w:val="44"/>
          <w:shd w:val="clear" w:fill="FFFFFF"/>
        </w:rPr>
        <w:t>年生态环境保护</w:t>
      </w:r>
    </w:p>
    <w:p w14:paraId="19323A1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firstLineChars="0"/>
        <w:jc w:val="center"/>
        <w:textAlignment w:val="auto"/>
        <w:rPr>
          <w:rFonts w:hint="eastAsia" w:ascii="方正小标宋简体" w:hAnsi="方正小标宋简体" w:eastAsia="方正小标宋简体" w:cs="方正小标宋简体"/>
          <w:i w:val="0"/>
          <w:iCs w:val="0"/>
          <w:caps w:val="0"/>
          <w:color w:val="000000"/>
          <w:spacing w:val="0"/>
          <w:sz w:val="44"/>
          <w:szCs w:val="44"/>
          <w:shd w:val="clear" w:fill="FFFFFF"/>
        </w:rPr>
      </w:pPr>
      <w:r>
        <w:rPr>
          <w:rFonts w:hint="eastAsia" w:ascii="方正小标宋简体" w:hAnsi="方正小标宋简体" w:eastAsia="方正小标宋简体" w:cs="方正小标宋简体"/>
          <w:i w:val="0"/>
          <w:iCs w:val="0"/>
          <w:caps w:val="0"/>
          <w:color w:val="000000"/>
          <w:spacing w:val="0"/>
          <w:sz w:val="44"/>
          <w:szCs w:val="44"/>
          <w:shd w:val="clear" w:fill="FFFFFF"/>
          <w:lang w:val="en-US" w:eastAsia="zh-CN"/>
        </w:rPr>
        <w:t>实用技术装备和</w:t>
      </w:r>
      <w:r>
        <w:rPr>
          <w:rFonts w:hint="eastAsia" w:ascii="方正小标宋简体" w:hAnsi="方正小标宋简体" w:eastAsia="方正小标宋简体" w:cs="方正小标宋简体"/>
          <w:i w:val="0"/>
          <w:iCs w:val="0"/>
          <w:caps w:val="0"/>
          <w:color w:val="000000"/>
          <w:spacing w:val="0"/>
          <w:sz w:val="44"/>
          <w:szCs w:val="44"/>
          <w:shd w:val="clear" w:fill="FFFFFF"/>
        </w:rPr>
        <w:t>示范工程申报指南</w:t>
      </w:r>
    </w:p>
    <w:p w14:paraId="66ADB50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380" w:firstLineChars="200"/>
        <w:jc w:val="both"/>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Arial" w:hAnsi="Arial" w:eastAsia="宋体" w:cs="Arial"/>
          <w:i w:val="0"/>
          <w:iCs w:val="0"/>
          <w:caps w:val="0"/>
          <w:color w:val="333333"/>
          <w:spacing w:val="0"/>
          <w:sz w:val="19"/>
          <w:szCs w:val="19"/>
          <w:shd w:val="clear" w:fill="FFFFFF"/>
        </w:rPr>
        <w:t> </w:t>
      </w:r>
    </w:p>
    <w:p w14:paraId="52318153">
      <w:pPr>
        <w:pStyle w:val="3"/>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6"/>
          <w:rFonts w:hint="eastAsia" w:ascii="黑体" w:hAnsi="黑体" w:eastAsia="黑体" w:cs="黑体"/>
          <w:b w:val="0"/>
          <w:bCs w:val="0"/>
          <w:i w:val="0"/>
          <w:iCs w:val="0"/>
          <w:caps w:val="0"/>
          <w:color w:val="000000"/>
          <w:spacing w:val="0"/>
          <w:sz w:val="32"/>
          <w:szCs w:val="32"/>
          <w:shd w:val="clear" w:fill="FFFFFF"/>
        </w:rPr>
      </w:pPr>
      <w:r>
        <w:rPr>
          <w:rStyle w:val="6"/>
          <w:rFonts w:hint="eastAsia" w:ascii="黑体" w:hAnsi="黑体" w:eastAsia="黑体" w:cs="黑体"/>
          <w:b w:val="0"/>
          <w:bCs w:val="0"/>
          <w:i w:val="0"/>
          <w:iCs w:val="0"/>
          <w:caps w:val="0"/>
          <w:color w:val="000000"/>
          <w:spacing w:val="0"/>
          <w:sz w:val="32"/>
          <w:szCs w:val="32"/>
          <w:shd w:val="clear" w:fill="FFFFFF"/>
        </w:rPr>
        <w:t>项目定位</w:t>
      </w:r>
    </w:p>
    <w:p w14:paraId="4BDCB9EC">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生态环境保护示范工程和实用技术装备范围覆盖各类生态环境保护技术、装备、材料及其应用示范工程。</w:t>
      </w:r>
    </w:p>
    <w:p w14:paraId="61C49F53">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实用技术指在一定时期内，同国家或自治区生态环境保护需求和经济发展水平相适应的</w:t>
      </w:r>
      <w:bookmarkStart w:id="0" w:name="_GoBack"/>
      <w:bookmarkEnd w:id="0"/>
      <w:r>
        <w:rPr>
          <w:rFonts w:hint="eastAsia" w:ascii="仿宋_GB2312" w:hAnsi="仿宋_GB2312" w:eastAsia="仿宋_GB2312" w:cs="仿宋_GB2312"/>
          <w:spacing w:val="0"/>
          <w:sz w:val="32"/>
          <w:szCs w:val="32"/>
          <w:shd w:val="clear" w:fill="FFFFFF"/>
          <w:lang w:val="en-US" w:eastAsia="zh-CN" w:bidi="ar"/>
        </w:rPr>
        <w:t>先进适用生态环境保护技术，包括污染防治、碳减排、生态环境修复、资源综合利用、环境监测及智慧化环境监控管理等领域的技术。</w:t>
      </w:r>
    </w:p>
    <w:p w14:paraId="7A9F8D83">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实用装备</w:t>
      </w:r>
      <w:r>
        <w:rPr>
          <w:rFonts w:hint="eastAsia" w:ascii="仿宋_GB2312" w:hAnsi="仿宋_GB2312" w:eastAsia="仿宋_GB2312" w:cs="仿宋_GB2312"/>
          <w:sz w:val="32"/>
          <w:szCs w:val="32"/>
          <w:shd w:val="clear" w:fill="FFFFFF"/>
          <w:lang w:val="en-US" w:eastAsia="zh-CN" w:bidi="ar"/>
        </w:rPr>
        <w:t>指围绕重大生态环境治理需求为导向，技术成熟、知识产权明晰、具有核心竞争力并取得广泛应用的高效低碳生态环保技术装备产品</w:t>
      </w:r>
      <w:r>
        <w:rPr>
          <w:rFonts w:hint="eastAsia" w:ascii="仿宋_GB2312" w:hAnsi="仿宋_GB2312" w:eastAsia="仿宋_GB2312" w:cs="仿宋_GB2312"/>
          <w:spacing w:val="0"/>
          <w:sz w:val="32"/>
          <w:szCs w:val="32"/>
          <w:shd w:val="clear" w:fill="FFFFFF"/>
          <w:lang w:val="en-US" w:eastAsia="zh-CN" w:bidi="ar"/>
        </w:rPr>
        <w:t>，包括污染防治、碳减排、生态环境修复、资源综合利用、环境监测及智慧化环境监控管理等领域的装备和材料。</w:t>
      </w:r>
    </w:p>
    <w:p w14:paraId="743B7B53">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示范工程指采用先进环境保护技术、装备和材料，具有示范推广意义的工程，包括污染防治工程、生态修复工程及环境综合治理工程、碳减排工程。</w:t>
      </w:r>
    </w:p>
    <w:p w14:paraId="263050A9">
      <w:pPr>
        <w:pStyle w:val="3"/>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黑体" w:hAnsi="黑体" w:eastAsia="黑体" w:cs="黑体"/>
          <w:b w:val="0"/>
          <w:bCs w:val="0"/>
          <w:sz w:val="32"/>
          <w:szCs w:val="32"/>
        </w:rPr>
      </w:pPr>
      <w:r>
        <w:rPr>
          <w:rStyle w:val="6"/>
          <w:rFonts w:hint="eastAsia" w:ascii="黑体" w:hAnsi="黑体" w:eastAsia="黑体" w:cs="黑体"/>
          <w:b w:val="0"/>
          <w:bCs w:val="0"/>
          <w:i w:val="0"/>
          <w:iCs w:val="0"/>
          <w:caps w:val="0"/>
          <w:color w:val="000000"/>
          <w:spacing w:val="0"/>
          <w:sz w:val="32"/>
          <w:szCs w:val="32"/>
          <w:shd w:val="clear" w:fill="FFFFFF"/>
          <w:lang w:val="en-US" w:eastAsia="zh-CN"/>
        </w:rPr>
        <w:t>重点领域</w:t>
      </w:r>
    </w:p>
    <w:p w14:paraId="6B693D43">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楷体" w:hAnsi="楷体" w:eastAsia="楷体" w:cs="楷体"/>
          <w:b w:val="0"/>
          <w:bCs w:val="0"/>
          <w:sz w:val="32"/>
          <w:szCs w:val="32"/>
        </w:rPr>
      </w:pPr>
      <w:r>
        <w:rPr>
          <w:rStyle w:val="6"/>
          <w:rFonts w:hint="eastAsia" w:ascii="楷体" w:hAnsi="楷体" w:eastAsia="楷体" w:cs="楷体"/>
          <w:b w:val="0"/>
          <w:bCs w:val="0"/>
          <w:i w:val="0"/>
          <w:iCs w:val="0"/>
          <w:caps w:val="0"/>
          <w:color w:val="000000"/>
          <w:spacing w:val="0"/>
          <w:sz w:val="32"/>
          <w:szCs w:val="32"/>
          <w:shd w:val="clear" w:fill="FFFFFF"/>
        </w:rPr>
        <w:t>（一）大气污染防治</w:t>
      </w:r>
    </w:p>
    <w:p w14:paraId="76E3367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rPr>
      </w:pPr>
      <w:r>
        <w:rPr>
          <w:rFonts w:hint="eastAsia" w:ascii="仿宋_GB2312" w:hAnsi="仿宋_GB2312" w:eastAsia="仿宋_GB2312" w:cs="仿宋_GB2312"/>
          <w:i w:val="0"/>
          <w:iCs w:val="0"/>
          <w:caps w:val="0"/>
          <w:color w:val="000000"/>
          <w:spacing w:val="0"/>
          <w:sz w:val="32"/>
          <w:szCs w:val="32"/>
          <w:shd w:val="clear" w:fill="FFFFFF"/>
        </w:rPr>
        <w:t>1.工业烟气治理，钢铁、水泥、焦化、有色、玻璃、陶瓷等行业工业炉窑烟气净化、超低排放及多污染物协同控制，燃煤发电机组和工业锅炉烟气多污染物协同控制及超低排放，燃油和燃气工业锅炉烟气净化，生活垃圾、危险废物、生物质等焚烧烟气净化等；</w:t>
      </w:r>
    </w:p>
    <w:p w14:paraId="5B01187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rPr>
      </w:pPr>
      <w:r>
        <w:rPr>
          <w:rFonts w:hint="eastAsia" w:ascii="仿宋_GB2312" w:hAnsi="仿宋_GB2312" w:eastAsia="仿宋_GB2312" w:cs="仿宋_GB2312"/>
          <w:i w:val="0"/>
          <w:iCs w:val="0"/>
          <w:caps w:val="0"/>
          <w:color w:val="000000"/>
          <w:spacing w:val="0"/>
          <w:sz w:val="32"/>
          <w:szCs w:val="32"/>
          <w:shd w:val="clear" w:fill="FFFFFF"/>
        </w:rPr>
        <w:t>2.有机废气治理，石化、化工、涂装、制药、包装印刷、油品储运销、汽车制造、电子、家具制造等行业挥发性有机物源头减排和污染治理，餐饮油烟、恶臭异味治理；</w:t>
      </w:r>
    </w:p>
    <w:p w14:paraId="4C66EE0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rPr>
      </w:pPr>
      <w:r>
        <w:rPr>
          <w:rFonts w:hint="eastAsia" w:ascii="仿宋_GB2312" w:hAnsi="仿宋_GB2312" w:eastAsia="仿宋_GB2312" w:cs="仿宋_GB2312"/>
          <w:i w:val="0"/>
          <w:iCs w:val="0"/>
          <w:caps w:val="0"/>
          <w:color w:val="000000"/>
          <w:spacing w:val="0"/>
          <w:sz w:val="32"/>
          <w:szCs w:val="32"/>
          <w:shd w:val="clear" w:fill="FFFFFF"/>
        </w:rPr>
        <w:t>3.移动源污染治理，柴油车、船舶、非道路机械等移动源污染治理；</w:t>
      </w:r>
    </w:p>
    <w:p w14:paraId="6A6094A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rPr>
      </w:pPr>
      <w:r>
        <w:rPr>
          <w:rFonts w:hint="eastAsia" w:ascii="仿宋_GB2312" w:hAnsi="仿宋_GB2312" w:eastAsia="仿宋_GB2312" w:cs="仿宋_GB2312"/>
          <w:i w:val="0"/>
          <w:iCs w:val="0"/>
          <w:caps w:val="0"/>
          <w:color w:val="000000"/>
          <w:spacing w:val="0"/>
          <w:sz w:val="32"/>
          <w:szCs w:val="32"/>
          <w:shd w:val="clear" w:fill="FFFFFF"/>
        </w:rPr>
        <w:t>4.细颗粒物和臭氧协同控制，消耗臭氧层物质和氢氟碳化物控制，涉气产业园区和集群大气环境综合治理，工业企业燃煤设施清洁能源替代，重污染天气应对，采暖燃煤污染治理，施工、道路、堆场、裸露地面等扬尘管控，催化剂、吸附剂等大气污染防治专用材料。</w:t>
      </w:r>
    </w:p>
    <w:p w14:paraId="32CCD2F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 w:hAnsi="楷体" w:eastAsia="楷体" w:cs="楷体"/>
          <w:b w:val="0"/>
          <w:bCs w:val="0"/>
          <w:color w:val="313131"/>
          <w:sz w:val="32"/>
          <w:szCs w:val="32"/>
        </w:rPr>
      </w:pPr>
      <w:r>
        <w:rPr>
          <w:rStyle w:val="6"/>
          <w:rFonts w:hint="eastAsia" w:ascii="楷体" w:hAnsi="楷体" w:eastAsia="楷体" w:cs="楷体"/>
          <w:b w:val="0"/>
          <w:bCs w:val="0"/>
          <w:i w:val="0"/>
          <w:iCs w:val="0"/>
          <w:caps w:val="0"/>
          <w:color w:val="000000"/>
          <w:spacing w:val="0"/>
          <w:sz w:val="32"/>
          <w:szCs w:val="32"/>
          <w:shd w:val="clear" w:fill="FFFFFF"/>
        </w:rPr>
        <w:t>（二）水污染防治</w:t>
      </w:r>
    </w:p>
    <w:p w14:paraId="7D9A497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rPr>
      </w:pPr>
      <w:r>
        <w:rPr>
          <w:rFonts w:hint="eastAsia" w:ascii="仿宋_GB2312" w:hAnsi="仿宋_GB2312" w:eastAsia="仿宋_GB2312" w:cs="仿宋_GB2312"/>
          <w:i w:val="0"/>
          <w:iCs w:val="0"/>
          <w:caps w:val="0"/>
          <w:color w:val="000000"/>
          <w:spacing w:val="0"/>
          <w:sz w:val="32"/>
          <w:szCs w:val="32"/>
          <w:shd w:val="clear" w:fill="FFFFFF"/>
        </w:rPr>
        <w:t>1.生活污水处理及资源化，包括城镇、农村生活污水处理及资源化，工矿企业和医疗机构污水处理及资源化，污水处理设施与配套管网维护管理，区域再生水循环利用等；</w:t>
      </w:r>
    </w:p>
    <w:p w14:paraId="1C9F946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rPr>
      </w:pPr>
      <w:r>
        <w:rPr>
          <w:rFonts w:hint="eastAsia" w:ascii="仿宋_GB2312" w:hAnsi="仿宋_GB2312" w:eastAsia="仿宋_GB2312" w:cs="仿宋_GB2312"/>
          <w:i w:val="0"/>
          <w:iCs w:val="0"/>
          <w:caps w:val="0"/>
          <w:color w:val="000000"/>
          <w:spacing w:val="0"/>
          <w:sz w:val="32"/>
          <w:szCs w:val="32"/>
          <w:shd w:val="clear" w:fill="FFFFFF"/>
        </w:rPr>
        <w:t>2.工业废水处理及资源化，包括印染、造纸、焦化、化工、制药、有色金属采选和冶炼、铅蓄电池制造、电镀、制革等行业废水处理及资源化，工业园区、尾矿库等水污染治理，垃圾渗滤液处理及资源化等；</w:t>
      </w:r>
    </w:p>
    <w:p w14:paraId="4EC9391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rPr>
      </w:pPr>
      <w:r>
        <w:rPr>
          <w:rFonts w:hint="eastAsia" w:ascii="仿宋_GB2312" w:hAnsi="仿宋_GB2312" w:eastAsia="仿宋_GB2312" w:cs="仿宋_GB2312"/>
          <w:i w:val="0"/>
          <w:iCs w:val="0"/>
          <w:caps w:val="0"/>
          <w:color w:val="000000"/>
          <w:spacing w:val="0"/>
          <w:sz w:val="32"/>
          <w:szCs w:val="32"/>
          <w:shd w:val="clear" w:fill="FFFFFF"/>
        </w:rPr>
        <w:t>3.水体修复和保护，包括黑臭水体治理、水体内源污染治理、重点湖库富营养化控制、流域水生态修复、流域水环境综合治理、河湖生态缓冲带修复、天然（人工）湿地生态系统保护与建设、水源涵养区保护、饮用水水源地保护、入河排污口管控等；</w:t>
      </w:r>
    </w:p>
    <w:p w14:paraId="0A60DA6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rPr>
      </w:pPr>
      <w:r>
        <w:rPr>
          <w:rFonts w:hint="eastAsia" w:ascii="仿宋_GB2312" w:hAnsi="仿宋_GB2312" w:eastAsia="仿宋_GB2312" w:cs="仿宋_GB2312"/>
          <w:i w:val="0"/>
          <w:iCs w:val="0"/>
          <w:caps w:val="0"/>
          <w:color w:val="000000"/>
          <w:spacing w:val="0"/>
          <w:sz w:val="32"/>
          <w:szCs w:val="32"/>
          <w:shd w:val="clear" w:fill="FFFFFF"/>
        </w:rPr>
        <w:t>4.水污染治理设施低碳运行、水处理用材料、药剂和装备等。</w:t>
      </w:r>
    </w:p>
    <w:p w14:paraId="0152859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 w:hAnsi="楷体" w:eastAsia="楷体" w:cs="楷体"/>
          <w:b w:val="0"/>
          <w:bCs w:val="0"/>
          <w:color w:val="313131"/>
          <w:sz w:val="32"/>
          <w:szCs w:val="32"/>
        </w:rPr>
      </w:pPr>
      <w:r>
        <w:rPr>
          <w:rStyle w:val="6"/>
          <w:rFonts w:hint="eastAsia" w:ascii="楷体" w:hAnsi="楷体" w:eastAsia="楷体" w:cs="楷体"/>
          <w:b w:val="0"/>
          <w:bCs w:val="0"/>
          <w:i w:val="0"/>
          <w:iCs w:val="0"/>
          <w:caps w:val="0"/>
          <w:color w:val="000000"/>
          <w:spacing w:val="0"/>
          <w:sz w:val="32"/>
          <w:szCs w:val="32"/>
          <w:shd w:val="clear" w:fill="FFFFFF"/>
        </w:rPr>
        <w:t>（</w:t>
      </w:r>
      <w:r>
        <w:rPr>
          <w:rStyle w:val="6"/>
          <w:rFonts w:hint="eastAsia" w:ascii="楷体" w:hAnsi="楷体" w:eastAsia="楷体" w:cs="楷体"/>
          <w:b w:val="0"/>
          <w:bCs w:val="0"/>
          <w:i w:val="0"/>
          <w:iCs w:val="0"/>
          <w:caps w:val="0"/>
          <w:color w:val="000000"/>
          <w:spacing w:val="0"/>
          <w:sz w:val="32"/>
          <w:szCs w:val="32"/>
          <w:shd w:val="clear" w:fill="FFFFFF"/>
          <w:lang w:val="en-US" w:eastAsia="zh-CN"/>
        </w:rPr>
        <w:t>三</w:t>
      </w:r>
      <w:r>
        <w:rPr>
          <w:rStyle w:val="6"/>
          <w:rFonts w:hint="eastAsia" w:ascii="楷体" w:hAnsi="楷体" w:eastAsia="楷体" w:cs="楷体"/>
          <w:b w:val="0"/>
          <w:bCs w:val="0"/>
          <w:i w:val="0"/>
          <w:iCs w:val="0"/>
          <w:caps w:val="0"/>
          <w:color w:val="000000"/>
          <w:spacing w:val="0"/>
          <w:sz w:val="32"/>
          <w:szCs w:val="32"/>
          <w:shd w:val="clear" w:fill="FFFFFF"/>
        </w:rPr>
        <w:t>）土壤和地下水污染防治</w:t>
      </w:r>
    </w:p>
    <w:p w14:paraId="10C368A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rPr>
      </w:pPr>
      <w:r>
        <w:rPr>
          <w:rFonts w:hint="eastAsia" w:ascii="仿宋_GB2312" w:hAnsi="仿宋_GB2312" w:eastAsia="仿宋_GB2312" w:cs="仿宋_GB2312"/>
          <w:i w:val="0"/>
          <w:iCs w:val="0"/>
          <w:caps w:val="0"/>
          <w:color w:val="000000"/>
          <w:spacing w:val="0"/>
          <w:sz w:val="32"/>
          <w:szCs w:val="32"/>
          <w:shd w:val="clear" w:fill="FFFFFF"/>
        </w:rPr>
        <w:t>1.土壤和地下水污染调查评估、风险管控和修复，包括建设用地土壤污染风险管控和修复、农用地工矿污染源治理、工矿企业重金属污染治理、历史遗留重金属污染区域治理、化学品生产企业及工业集聚区地下水污染风险管控、矿山开采区及尾矿库地下水污染综合治理、危险废物处置场及垃圾填埋场地下水污染防治；</w:t>
      </w:r>
    </w:p>
    <w:p w14:paraId="4822203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rPr>
      </w:pPr>
      <w:r>
        <w:rPr>
          <w:rFonts w:hint="eastAsia" w:ascii="仿宋_GB2312" w:hAnsi="仿宋_GB2312" w:eastAsia="仿宋_GB2312" w:cs="仿宋_GB2312"/>
          <w:i w:val="0"/>
          <w:iCs w:val="0"/>
          <w:caps w:val="0"/>
          <w:color w:val="000000"/>
          <w:spacing w:val="0"/>
          <w:sz w:val="32"/>
          <w:szCs w:val="32"/>
          <w:shd w:val="clear" w:fill="FFFFFF"/>
        </w:rPr>
        <w:t>2.依赖地下水的生态系统保护、地下水型饮用水水源地保护、重点污染源防渗改造、废弃井封井回填等。</w:t>
      </w:r>
    </w:p>
    <w:p w14:paraId="4130968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 w:hAnsi="楷体" w:eastAsia="楷体" w:cs="楷体"/>
          <w:b w:val="0"/>
          <w:bCs w:val="0"/>
          <w:color w:val="313131"/>
          <w:sz w:val="32"/>
          <w:szCs w:val="32"/>
        </w:rPr>
      </w:pPr>
      <w:r>
        <w:rPr>
          <w:rStyle w:val="6"/>
          <w:rFonts w:hint="eastAsia" w:ascii="楷体" w:hAnsi="楷体" w:eastAsia="楷体" w:cs="楷体"/>
          <w:b w:val="0"/>
          <w:bCs w:val="0"/>
          <w:i w:val="0"/>
          <w:iCs w:val="0"/>
          <w:caps w:val="0"/>
          <w:color w:val="000000"/>
          <w:spacing w:val="0"/>
          <w:sz w:val="32"/>
          <w:szCs w:val="32"/>
          <w:shd w:val="clear" w:fill="FFFFFF"/>
        </w:rPr>
        <w:t>（</w:t>
      </w:r>
      <w:r>
        <w:rPr>
          <w:rStyle w:val="6"/>
          <w:rFonts w:hint="eastAsia" w:ascii="楷体" w:hAnsi="楷体" w:eastAsia="楷体" w:cs="楷体"/>
          <w:b w:val="0"/>
          <w:bCs w:val="0"/>
          <w:i w:val="0"/>
          <w:iCs w:val="0"/>
          <w:caps w:val="0"/>
          <w:color w:val="000000"/>
          <w:spacing w:val="0"/>
          <w:sz w:val="32"/>
          <w:szCs w:val="32"/>
          <w:shd w:val="clear" w:fill="FFFFFF"/>
          <w:lang w:val="en-US" w:eastAsia="zh-CN"/>
        </w:rPr>
        <w:t>四</w:t>
      </w:r>
      <w:r>
        <w:rPr>
          <w:rStyle w:val="6"/>
          <w:rFonts w:hint="eastAsia" w:ascii="楷体" w:hAnsi="楷体" w:eastAsia="楷体" w:cs="楷体"/>
          <w:b w:val="0"/>
          <w:bCs w:val="0"/>
          <w:i w:val="0"/>
          <w:iCs w:val="0"/>
          <w:caps w:val="0"/>
          <w:color w:val="000000"/>
          <w:spacing w:val="0"/>
          <w:sz w:val="32"/>
          <w:szCs w:val="32"/>
          <w:shd w:val="clear" w:fill="FFFFFF"/>
        </w:rPr>
        <w:t>）农业农村污染治理</w:t>
      </w:r>
    </w:p>
    <w:p w14:paraId="54EDFD9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rPr>
      </w:pPr>
      <w:r>
        <w:rPr>
          <w:rFonts w:hint="eastAsia" w:ascii="仿宋_GB2312" w:hAnsi="仿宋_GB2312" w:eastAsia="仿宋_GB2312" w:cs="仿宋_GB2312"/>
          <w:i w:val="0"/>
          <w:iCs w:val="0"/>
          <w:caps w:val="0"/>
          <w:color w:val="000000"/>
          <w:spacing w:val="0"/>
          <w:sz w:val="32"/>
          <w:szCs w:val="32"/>
          <w:shd w:val="clear" w:fill="FFFFFF"/>
        </w:rPr>
        <w:t>包括农村污水处理和资源化利用、农村垃圾治理、农村黑臭水体治理、废弃农膜回收利用、秸秆综合利用、畜禽与水产养殖污染治理和粪污资源化利用、种植业面源污染治理、农村生态环境综合治理等。</w:t>
      </w:r>
    </w:p>
    <w:p w14:paraId="40BA9A5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 w:hAnsi="楷体" w:eastAsia="楷体" w:cs="楷体"/>
          <w:b w:val="0"/>
          <w:bCs w:val="0"/>
          <w:color w:val="313131"/>
          <w:sz w:val="32"/>
          <w:szCs w:val="32"/>
        </w:rPr>
      </w:pPr>
      <w:r>
        <w:rPr>
          <w:rStyle w:val="6"/>
          <w:rFonts w:hint="eastAsia" w:ascii="楷体" w:hAnsi="楷体" w:eastAsia="楷体" w:cs="楷体"/>
          <w:b w:val="0"/>
          <w:bCs w:val="0"/>
          <w:i w:val="0"/>
          <w:iCs w:val="0"/>
          <w:caps w:val="0"/>
          <w:color w:val="000000"/>
          <w:spacing w:val="0"/>
          <w:sz w:val="32"/>
          <w:szCs w:val="32"/>
          <w:shd w:val="clear" w:fill="FFFFFF"/>
        </w:rPr>
        <w:t>（</w:t>
      </w:r>
      <w:r>
        <w:rPr>
          <w:rStyle w:val="6"/>
          <w:rFonts w:hint="eastAsia" w:ascii="楷体" w:hAnsi="楷体" w:eastAsia="楷体" w:cs="楷体"/>
          <w:b w:val="0"/>
          <w:bCs w:val="0"/>
          <w:i w:val="0"/>
          <w:iCs w:val="0"/>
          <w:caps w:val="0"/>
          <w:color w:val="000000"/>
          <w:spacing w:val="0"/>
          <w:sz w:val="32"/>
          <w:szCs w:val="32"/>
          <w:shd w:val="clear" w:fill="FFFFFF"/>
          <w:lang w:val="en-US" w:eastAsia="zh-CN"/>
        </w:rPr>
        <w:t>五</w:t>
      </w:r>
      <w:r>
        <w:rPr>
          <w:rStyle w:val="6"/>
          <w:rFonts w:hint="eastAsia" w:ascii="楷体" w:hAnsi="楷体" w:eastAsia="楷体" w:cs="楷体"/>
          <w:b w:val="0"/>
          <w:bCs w:val="0"/>
          <w:i w:val="0"/>
          <w:iCs w:val="0"/>
          <w:caps w:val="0"/>
          <w:color w:val="000000"/>
          <w:spacing w:val="0"/>
          <w:sz w:val="32"/>
          <w:szCs w:val="32"/>
          <w:shd w:val="clear" w:fill="FFFFFF"/>
        </w:rPr>
        <w:t>）固体废物处理处置及资源化</w:t>
      </w:r>
    </w:p>
    <w:p w14:paraId="31E6FB0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rPr>
      </w:pPr>
      <w:r>
        <w:rPr>
          <w:rFonts w:hint="eastAsia" w:ascii="仿宋_GB2312" w:hAnsi="仿宋_GB2312" w:eastAsia="仿宋_GB2312" w:cs="仿宋_GB2312"/>
          <w:i w:val="0"/>
          <w:iCs w:val="0"/>
          <w:caps w:val="0"/>
          <w:color w:val="000000"/>
          <w:spacing w:val="0"/>
          <w:sz w:val="32"/>
          <w:szCs w:val="32"/>
          <w:shd w:val="clear" w:fill="FFFFFF"/>
        </w:rPr>
        <w:t>1.城市和农村生活垃圾收集、处理处置及资源化；</w:t>
      </w:r>
    </w:p>
    <w:p w14:paraId="02D4BD7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rPr>
      </w:pPr>
      <w:r>
        <w:rPr>
          <w:rFonts w:hint="eastAsia" w:ascii="仿宋_GB2312" w:hAnsi="仿宋_GB2312" w:eastAsia="仿宋_GB2312" w:cs="仿宋_GB2312"/>
          <w:i w:val="0"/>
          <w:iCs w:val="0"/>
          <w:caps w:val="0"/>
          <w:color w:val="000000"/>
          <w:spacing w:val="0"/>
          <w:sz w:val="32"/>
          <w:szCs w:val="32"/>
          <w:shd w:val="clear" w:fill="FFFFFF"/>
        </w:rPr>
        <w:t>2.危险废物处理处置及资源化，包括垃圾焚烧飞灰、废矿物油、电镀污泥、废铅酸蓄电池等处理处置及资源化，医疗废物处理处置，危险废物移动处置，危险废物利用处置重金属污染治理，危险废物全过程智能化追溯等；</w:t>
      </w:r>
    </w:p>
    <w:p w14:paraId="37199D7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rPr>
      </w:pPr>
      <w:r>
        <w:rPr>
          <w:rFonts w:hint="eastAsia" w:ascii="仿宋_GB2312" w:hAnsi="仿宋_GB2312" w:eastAsia="仿宋_GB2312" w:cs="仿宋_GB2312"/>
          <w:i w:val="0"/>
          <w:iCs w:val="0"/>
          <w:caps w:val="0"/>
          <w:color w:val="000000"/>
          <w:spacing w:val="0"/>
          <w:sz w:val="32"/>
          <w:szCs w:val="32"/>
          <w:shd w:val="clear" w:fill="FFFFFF"/>
        </w:rPr>
        <w:t>3.有机固体废物（不含危险废物）处理及资源化，包括餐厨垃圾、水处理产生的污泥、畜禽粪便、农业固体废物等处理处置及资源化等；</w:t>
      </w:r>
    </w:p>
    <w:p w14:paraId="4F940FF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rPr>
      </w:pPr>
      <w:r>
        <w:rPr>
          <w:rFonts w:hint="eastAsia" w:ascii="仿宋_GB2312" w:hAnsi="仿宋_GB2312" w:eastAsia="仿宋_GB2312" w:cs="仿宋_GB2312"/>
          <w:i w:val="0"/>
          <w:iCs w:val="0"/>
          <w:caps w:val="0"/>
          <w:color w:val="000000"/>
          <w:spacing w:val="0"/>
          <w:sz w:val="32"/>
          <w:szCs w:val="32"/>
          <w:shd w:val="clear" w:fill="FFFFFF"/>
        </w:rPr>
        <w:t>4.工业固体废物及新兴产业固体废物处理处置及资源化，包括工业固体废物环境风险管控，尾矿、冶炼渣、脱硫石膏等工业固体废物处理及资源化，退役动力电池、光伏组件、风电机组叶片循环利用与处置等；</w:t>
      </w:r>
    </w:p>
    <w:p w14:paraId="644A990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rPr>
      </w:pPr>
      <w:r>
        <w:rPr>
          <w:rFonts w:hint="eastAsia" w:ascii="仿宋_GB2312" w:hAnsi="仿宋_GB2312" w:eastAsia="仿宋_GB2312" w:cs="仿宋_GB2312"/>
          <w:i w:val="0"/>
          <w:iCs w:val="0"/>
          <w:caps w:val="0"/>
          <w:color w:val="000000"/>
          <w:spacing w:val="0"/>
          <w:sz w:val="32"/>
          <w:szCs w:val="32"/>
          <w:shd w:val="clear" w:fill="FFFFFF"/>
        </w:rPr>
        <w:t>5.“无废城市”相关固体废物精细化管理，建筑垃圾和道路沥青资源化利用，废弃电器、电子产品、汽车等处理及资源化，包装废弃物回收处理等。</w:t>
      </w:r>
    </w:p>
    <w:p w14:paraId="3FF337F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rPr>
      </w:pPr>
      <w:r>
        <w:rPr>
          <w:rFonts w:hint="eastAsia" w:ascii="仿宋_GB2312" w:hAnsi="仿宋_GB2312" w:eastAsia="仿宋_GB2312" w:cs="仿宋_GB2312"/>
          <w:i w:val="0"/>
          <w:iCs w:val="0"/>
          <w:caps w:val="0"/>
          <w:color w:val="000000"/>
          <w:spacing w:val="0"/>
          <w:sz w:val="32"/>
          <w:szCs w:val="32"/>
          <w:shd w:val="clear" w:fill="FFFFFF"/>
        </w:rPr>
        <w:t>6.新污染物环境风险防控及污染治理，新污染物包括持久性有机污染物、内分泌干扰物、抗生素、微塑料等。</w:t>
      </w:r>
    </w:p>
    <w:p w14:paraId="4D09A87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 w:hAnsi="楷体" w:eastAsia="楷体" w:cs="楷体"/>
          <w:b w:val="0"/>
          <w:bCs w:val="0"/>
          <w:color w:val="313131"/>
          <w:sz w:val="32"/>
          <w:szCs w:val="32"/>
        </w:rPr>
      </w:pPr>
      <w:r>
        <w:rPr>
          <w:rStyle w:val="6"/>
          <w:rFonts w:hint="eastAsia" w:ascii="楷体" w:hAnsi="楷体" w:eastAsia="楷体" w:cs="楷体"/>
          <w:b w:val="0"/>
          <w:bCs w:val="0"/>
          <w:i w:val="0"/>
          <w:iCs w:val="0"/>
          <w:caps w:val="0"/>
          <w:color w:val="000000"/>
          <w:spacing w:val="0"/>
          <w:sz w:val="32"/>
          <w:szCs w:val="32"/>
          <w:shd w:val="clear" w:fill="FFFFFF"/>
        </w:rPr>
        <w:t>（</w:t>
      </w:r>
      <w:r>
        <w:rPr>
          <w:rStyle w:val="6"/>
          <w:rFonts w:hint="eastAsia" w:ascii="楷体" w:hAnsi="楷体" w:eastAsia="楷体" w:cs="楷体"/>
          <w:b w:val="0"/>
          <w:bCs w:val="0"/>
          <w:i w:val="0"/>
          <w:iCs w:val="0"/>
          <w:caps w:val="0"/>
          <w:color w:val="000000"/>
          <w:spacing w:val="0"/>
          <w:sz w:val="32"/>
          <w:szCs w:val="32"/>
          <w:shd w:val="clear" w:fill="FFFFFF"/>
          <w:lang w:val="en-US" w:eastAsia="zh-CN"/>
        </w:rPr>
        <w:t>六</w:t>
      </w:r>
      <w:r>
        <w:rPr>
          <w:rStyle w:val="6"/>
          <w:rFonts w:hint="eastAsia" w:ascii="楷体" w:hAnsi="楷体" w:eastAsia="楷体" w:cs="楷体"/>
          <w:b w:val="0"/>
          <w:bCs w:val="0"/>
          <w:i w:val="0"/>
          <w:iCs w:val="0"/>
          <w:caps w:val="0"/>
          <w:color w:val="000000"/>
          <w:spacing w:val="0"/>
          <w:sz w:val="32"/>
          <w:szCs w:val="32"/>
          <w:shd w:val="clear" w:fill="FFFFFF"/>
        </w:rPr>
        <w:t>）生态保护修复</w:t>
      </w:r>
    </w:p>
    <w:p w14:paraId="3FB8859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rPr>
      </w:pPr>
      <w:r>
        <w:rPr>
          <w:rFonts w:hint="eastAsia" w:ascii="仿宋_GB2312" w:hAnsi="仿宋_GB2312" w:eastAsia="仿宋_GB2312" w:cs="仿宋_GB2312"/>
          <w:i w:val="0"/>
          <w:iCs w:val="0"/>
          <w:caps w:val="0"/>
          <w:color w:val="000000"/>
          <w:spacing w:val="0"/>
          <w:sz w:val="32"/>
          <w:szCs w:val="32"/>
          <w:shd w:val="clear" w:fill="FFFFFF"/>
        </w:rPr>
        <w:t>重要生态系统保护和修复、山水林田湖草沙冰一体化保护和修复、矿区生态保护修复、采煤沉陷区综合治理、生物多样性保护及荒漠化、石漠化、水土流失综合治理等。</w:t>
      </w:r>
    </w:p>
    <w:p w14:paraId="754A610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 w:hAnsi="楷体" w:eastAsia="楷体" w:cs="楷体"/>
          <w:b w:val="0"/>
          <w:bCs w:val="0"/>
          <w:color w:val="313131"/>
          <w:sz w:val="32"/>
          <w:szCs w:val="32"/>
        </w:rPr>
      </w:pPr>
      <w:r>
        <w:rPr>
          <w:rStyle w:val="6"/>
          <w:rFonts w:hint="eastAsia" w:ascii="楷体" w:hAnsi="楷体" w:eastAsia="楷体" w:cs="楷体"/>
          <w:b w:val="0"/>
          <w:bCs w:val="0"/>
          <w:i w:val="0"/>
          <w:iCs w:val="0"/>
          <w:caps w:val="0"/>
          <w:color w:val="000000"/>
          <w:spacing w:val="0"/>
          <w:sz w:val="32"/>
          <w:szCs w:val="32"/>
          <w:shd w:val="clear" w:fill="FFFFFF"/>
        </w:rPr>
        <w:t>（</w:t>
      </w:r>
      <w:r>
        <w:rPr>
          <w:rStyle w:val="6"/>
          <w:rFonts w:hint="eastAsia" w:ascii="楷体" w:hAnsi="楷体" w:eastAsia="楷体" w:cs="楷体"/>
          <w:b w:val="0"/>
          <w:bCs w:val="0"/>
          <w:i w:val="0"/>
          <w:iCs w:val="0"/>
          <w:caps w:val="0"/>
          <w:color w:val="000000"/>
          <w:spacing w:val="0"/>
          <w:sz w:val="32"/>
          <w:szCs w:val="32"/>
          <w:shd w:val="clear" w:fill="FFFFFF"/>
          <w:lang w:val="en-US" w:eastAsia="zh-CN"/>
        </w:rPr>
        <w:t>七</w:t>
      </w:r>
      <w:r>
        <w:rPr>
          <w:rStyle w:val="6"/>
          <w:rFonts w:hint="eastAsia" w:ascii="楷体" w:hAnsi="楷体" w:eastAsia="楷体" w:cs="楷体"/>
          <w:b w:val="0"/>
          <w:bCs w:val="0"/>
          <w:i w:val="0"/>
          <w:iCs w:val="0"/>
          <w:caps w:val="0"/>
          <w:color w:val="000000"/>
          <w:spacing w:val="0"/>
          <w:sz w:val="32"/>
          <w:szCs w:val="32"/>
          <w:shd w:val="clear" w:fill="FFFFFF"/>
        </w:rPr>
        <w:t>）环境监测监控</w:t>
      </w:r>
    </w:p>
    <w:p w14:paraId="280180F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rPr>
      </w:pPr>
      <w:r>
        <w:rPr>
          <w:rFonts w:hint="eastAsia" w:ascii="仿宋_GB2312" w:hAnsi="仿宋_GB2312" w:eastAsia="仿宋_GB2312" w:cs="仿宋_GB2312"/>
          <w:i w:val="0"/>
          <w:iCs w:val="0"/>
          <w:caps w:val="0"/>
          <w:color w:val="000000"/>
          <w:spacing w:val="0"/>
          <w:sz w:val="32"/>
          <w:szCs w:val="32"/>
          <w:shd w:val="clear" w:fill="FFFFFF"/>
        </w:rPr>
        <w:t>包括水质、空气质量、土壤监测，水生态环境监测，细颗粒物和臭氧协同控制监测，危险废物利用处置环境监测，温室气体排放监测，特征污染物监测，重点污染源在线监测，智慧化环境监控平台、监测网络，环境应急监测，生态环境监测与信息能力建设等。</w:t>
      </w:r>
    </w:p>
    <w:p w14:paraId="6AB24FE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 w:hAnsi="楷体" w:eastAsia="楷体" w:cs="楷体"/>
          <w:b w:val="0"/>
          <w:bCs w:val="0"/>
          <w:color w:val="313131"/>
          <w:sz w:val="32"/>
          <w:szCs w:val="32"/>
        </w:rPr>
      </w:pPr>
      <w:r>
        <w:rPr>
          <w:rStyle w:val="6"/>
          <w:rFonts w:hint="eastAsia" w:ascii="楷体" w:hAnsi="楷体" w:eastAsia="楷体" w:cs="楷体"/>
          <w:b w:val="0"/>
          <w:bCs w:val="0"/>
          <w:i w:val="0"/>
          <w:iCs w:val="0"/>
          <w:caps w:val="0"/>
          <w:color w:val="000000"/>
          <w:spacing w:val="0"/>
          <w:sz w:val="32"/>
          <w:szCs w:val="32"/>
          <w:shd w:val="clear" w:fill="FFFFFF"/>
        </w:rPr>
        <w:t>（</w:t>
      </w:r>
      <w:r>
        <w:rPr>
          <w:rStyle w:val="6"/>
          <w:rFonts w:hint="eastAsia" w:ascii="楷体" w:hAnsi="楷体" w:eastAsia="楷体" w:cs="楷体"/>
          <w:b w:val="0"/>
          <w:bCs w:val="0"/>
          <w:i w:val="0"/>
          <w:iCs w:val="0"/>
          <w:caps w:val="0"/>
          <w:color w:val="000000"/>
          <w:spacing w:val="0"/>
          <w:sz w:val="32"/>
          <w:szCs w:val="32"/>
          <w:shd w:val="clear" w:fill="FFFFFF"/>
          <w:lang w:val="en-US" w:eastAsia="zh-CN"/>
        </w:rPr>
        <w:t>八</w:t>
      </w:r>
      <w:r>
        <w:rPr>
          <w:rStyle w:val="6"/>
          <w:rFonts w:hint="eastAsia" w:ascii="楷体" w:hAnsi="楷体" w:eastAsia="楷体" w:cs="楷体"/>
          <w:b w:val="0"/>
          <w:bCs w:val="0"/>
          <w:i w:val="0"/>
          <w:iCs w:val="0"/>
          <w:caps w:val="0"/>
          <w:color w:val="000000"/>
          <w:spacing w:val="0"/>
          <w:sz w:val="32"/>
          <w:szCs w:val="32"/>
          <w:shd w:val="clear" w:fill="FFFFFF"/>
        </w:rPr>
        <w:t>）温室气体排放控制（碳减排）</w:t>
      </w:r>
    </w:p>
    <w:p w14:paraId="5E93F10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13131"/>
          <w:sz w:val="32"/>
          <w:szCs w:val="32"/>
        </w:rPr>
      </w:pPr>
      <w:r>
        <w:rPr>
          <w:rFonts w:hint="eastAsia" w:ascii="仿宋_GB2312" w:hAnsi="仿宋_GB2312" w:eastAsia="仿宋_GB2312" w:cs="仿宋_GB2312"/>
          <w:i w:val="0"/>
          <w:iCs w:val="0"/>
          <w:caps w:val="0"/>
          <w:color w:val="000000"/>
          <w:spacing w:val="0"/>
          <w:sz w:val="32"/>
          <w:szCs w:val="32"/>
          <w:shd w:val="clear" w:fill="FFFFFF"/>
          <w:lang w:eastAsia="zh-CN"/>
        </w:rPr>
        <w:t>1.</w:t>
      </w:r>
      <w:r>
        <w:rPr>
          <w:rFonts w:hint="eastAsia" w:ascii="仿宋_GB2312" w:hAnsi="仿宋_GB2312" w:eastAsia="仿宋_GB2312" w:cs="仿宋_GB2312"/>
          <w:i w:val="0"/>
          <w:iCs w:val="0"/>
          <w:caps w:val="0"/>
          <w:color w:val="000000"/>
          <w:spacing w:val="0"/>
          <w:sz w:val="32"/>
          <w:szCs w:val="32"/>
          <w:shd w:val="clear" w:fill="FFFFFF"/>
        </w:rPr>
        <w:t>清洁能源替代减排，资源利用效率提高、能效提高、减排工艺替代、能源资源回收利用减排，温室气体捕集、存储、利用，设施低碳排放运行管控等。</w:t>
      </w:r>
    </w:p>
    <w:p w14:paraId="34BAD06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 w:hAnsi="楷体" w:eastAsia="楷体" w:cs="楷体"/>
          <w:b w:val="0"/>
          <w:bCs w:val="0"/>
          <w:color w:val="313131"/>
          <w:sz w:val="32"/>
          <w:szCs w:val="32"/>
        </w:rPr>
      </w:pPr>
      <w:r>
        <w:rPr>
          <w:rStyle w:val="6"/>
          <w:rFonts w:hint="eastAsia" w:ascii="楷体" w:hAnsi="楷体" w:eastAsia="楷体" w:cs="楷体"/>
          <w:b w:val="0"/>
          <w:bCs w:val="0"/>
          <w:i w:val="0"/>
          <w:iCs w:val="0"/>
          <w:caps w:val="0"/>
          <w:color w:val="000000"/>
          <w:spacing w:val="0"/>
          <w:sz w:val="32"/>
          <w:szCs w:val="32"/>
          <w:shd w:val="clear" w:fill="FFFFFF"/>
        </w:rPr>
        <w:t>（</w:t>
      </w:r>
      <w:r>
        <w:rPr>
          <w:rStyle w:val="6"/>
          <w:rFonts w:hint="eastAsia" w:ascii="楷体" w:hAnsi="楷体" w:eastAsia="楷体" w:cs="楷体"/>
          <w:b w:val="0"/>
          <w:bCs w:val="0"/>
          <w:i w:val="0"/>
          <w:iCs w:val="0"/>
          <w:caps w:val="0"/>
          <w:color w:val="000000"/>
          <w:spacing w:val="0"/>
          <w:sz w:val="32"/>
          <w:szCs w:val="32"/>
          <w:shd w:val="clear" w:fill="FFFFFF"/>
          <w:lang w:val="en-US" w:eastAsia="zh-CN"/>
        </w:rPr>
        <w:t>九</w:t>
      </w:r>
      <w:r>
        <w:rPr>
          <w:rStyle w:val="6"/>
          <w:rFonts w:hint="eastAsia" w:ascii="楷体" w:hAnsi="楷体" w:eastAsia="楷体" w:cs="楷体"/>
          <w:b w:val="0"/>
          <w:bCs w:val="0"/>
          <w:i w:val="0"/>
          <w:iCs w:val="0"/>
          <w:caps w:val="0"/>
          <w:color w:val="000000"/>
          <w:spacing w:val="0"/>
          <w:sz w:val="32"/>
          <w:szCs w:val="32"/>
          <w:shd w:val="clear" w:fill="FFFFFF"/>
        </w:rPr>
        <w:t>）其他</w:t>
      </w:r>
    </w:p>
    <w:p w14:paraId="4B39BB5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6"/>
          <w:rFonts w:hint="eastAsia" w:ascii="仿宋_GB2312" w:hAnsi="仿宋_GB2312" w:eastAsia="仿宋_GB2312" w:cs="仿宋_GB2312"/>
          <w:b/>
          <w:bCs/>
          <w:i w:val="0"/>
          <w:iCs w:val="0"/>
          <w:caps w:val="0"/>
          <w:color w:val="000000"/>
          <w:spacing w:val="0"/>
          <w:sz w:val="32"/>
          <w:szCs w:val="32"/>
          <w:shd w:val="clear" w:fill="FFFFFF"/>
        </w:rPr>
      </w:pPr>
      <w:r>
        <w:rPr>
          <w:rFonts w:hint="eastAsia" w:ascii="仿宋_GB2312" w:hAnsi="仿宋_GB2312" w:eastAsia="仿宋_GB2312" w:cs="仿宋_GB2312"/>
          <w:i w:val="0"/>
          <w:iCs w:val="0"/>
          <w:caps w:val="0"/>
          <w:color w:val="000000"/>
          <w:spacing w:val="0"/>
          <w:sz w:val="32"/>
          <w:szCs w:val="32"/>
          <w:shd w:val="clear" w:fill="FFFFFF"/>
        </w:rPr>
        <w:t>噪声与振动、电磁等物理污染防治，重点行业清洁生产改造，环境污染防治工程智能化运行，突发环境污染应急，室内空气净化，通用药剂、材料、设备。</w:t>
      </w:r>
    </w:p>
    <w:p w14:paraId="34C4F99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6"/>
          <w:rFonts w:hint="eastAsia" w:ascii="黑体" w:hAnsi="黑体" w:eastAsia="黑体" w:cs="黑体"/>
          <w:b w:val="0"/>
          <w:bCs w:val="0"/>
          <w:color w:val="000000"/>
          <w:sz w:val="32"/>
          <w:szCs w:val="32"/>
          <w:shd w:val="clear" w:fill="FFFFFF"/>
        </w:rPr>
      </w:pPr>
      <w:r>
        <w:rPr>
          <w:rStyle w:val="6"/>
          <w:rFonts w:hint="eastAsia" w:ascii="黑体" w:hAnsi="黑体" w:eastAsia="黑体" w:cs="黑体"/>
          <w:b w:val="0"/>
          <w:bCs w:val="0"/>
          <w:i w:val="0"/>
          <w:iCs w:val="0"/>
          <w:caps w:val="0"/>
          <w:color w:val="000000"/>
          <w:spacing w:val="0"/>
          <w:sz w:val="32"/>
          <w:szCs w:val="32"/>
          <w:shd w:val="clear" w:fill="FFFFFF"/>
          <w:lang w:val="en-US" w:eastAsia="zh-CN"/>
        </w:rPr>
        <w:t>三</w:t>
      </w:r>
      <w:r>
        <w:rPr>
          <w:rStyle w:val="6"/>
          <w:rFonts w:hint="eastAsia" w:ascii="黑体" w:hAnsi="黑体" w:eastAsia="黑体" w:cs="黑体"/>
          <w:b w:val="0"/>
          <w:bCs w:val="0"/>
          <w:i w:val="0"/>
          <w:iCs w:val="0"/>
          <w:caps w:val="0"/>
          <w:color w:val="000000"/>
          <w:spacing w:val="0"/>
          <w:sz w:val="32"/>
          <w:szCs w:val="32"/>
          <w:shd w:val="clear" w:fill="FFFFFF"/>
        </w:rPr>
        <w:t>、</w:t>
      </w:r>
      <w:r>
        <w:rPr>
          <w:rStyle w:val="6"/>
          <w:rFonts w:hint="eastAsia" w:ascii="黑体" w:hAnsi="黑体" w:eastAsia="黑体" w:cs="黑体"/>
          <w:b w:val="0"/>
          <w:bCs w:val="0"/>
          <w:i w:val="0"/>
          <w:iCs w:val="0"/>
          <w:caps w:val="0"/>
          <w:color w:val="000000"/>
          <w:spacing w:val="0"/>
          <w:sz w:val="32"/>
          <w:szCs w:val="32"/>
          <w:shd w:val="clear" w:fill="FFFFFF"/>
          <w:lang w:val="en-US" w:eastAsia="zh-CN"/>
        </w:rPr>
        <w:t>实用技术</w:t>
      </w:r>
      <w:r>
        <w:rPr>
          <w:rStyle w:val="6"/>
          <w:rFonts w:hint="eastAsia" w:ascii="黑体" w:hAnsi="黑体" w:eastAsia="黑体" w:cs="黑体"/>
          <w:b w:val="0"/>
          <w:bCs w:val="0"/>
          <w:i w:val="0"/>
          <w:iCs w:val="0"/>
          <w:caps w:val="0"/>
          <w:color w:val="000000"/>
          <w:spacing w:val="0"/>
          <w:sz w:val="32"/>
          <w:szCs w:val="32"/>
          <w:shd w:val="clear" w:fill="FFFFFF"/>
        </w:rPr>
        <w:t>申报</w:t>
      </w:r>
      <w:r>
        <w:rPr>
          <w:rStyle w:val="6"/>
          <w:rFonts w:hint="eastAsia" w:ascii="黑体" w:hAnsi="黑体" w:eastAsia="黑体" w:cs="黑体"/>
          <w:b w:val="0"/>
          <w:bCs w:val="0"/>
          <w:i w:val="0"/>
          <w:iCs w:val="0"/>
          <w:caps w:val="0"/>
          <w:color w:val="000000"/>
          <w:spacing w:val="0"/>
          <w:sz w:val="32"/>
          <w:szCs w:val="32"/>
          <w:shd w:val="clear" w:fill="FFFFFF"/>
          <w:lang w:val="en-US" w:eastAsia="zh-CN"/>
        </w:rPr>
        <w:t>条件及要求</w:t>
      </w:r>
    </w:p>
    <w:p w14:paraId="7E4BA70A">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Style w:val="6"/>
          <w:rFonts w:hint="eastAsia" w:ascii="楷体" w:hAnsi="楷体" w:eastAsia="楷体" w:cs="楷体"/>
          <w:b w:val="0"/>
          <w:bCs w:val="0"/>
          <w:spacing w:val="0"/>
          <w:sz w:val="32"/>
          <w:szCs w:val="32"/>
          <w:shd w:val="clear" w:fill="FFFFFF"/>
          <w:lang w:val="en-US" w:eastAsia="zh-CN" w:bidi="ar"/>
        </w:rPr>
      </w:pPr>
      <w:r>
        <w:rPr>
          <w:rStyle w:val="6"/>
          <w:rFonts w:hint="eastAsia" w:ascii="楷体" w:hAnsi="楷体" w:eastAsia="楷体" w:cs="楷体"/>
          <w:b w:val="0"/>
          <w:bCs w:val="0"/>
          <w:i w:val="0"/>
          <w:iCs w:val="0"/>
          <w:caps w:val="0"/>
          <w:color w:val="000000"/>
          <w:spacing w:val="0"/>
          <w:sz w:val="32"/>
          <w:szCs w:val="32"/>
          <w:shd w:val="clear" w:fill="FFFFFF"/>
        </w:rPr>
        <w:t>（一）</w:t>
      </w:r>
      <w:r>
        <w:rPr>
          <w:rStyle w:val="6"/>
          <w:rFonts w:hint="eastAsia" w:ascii="楷体" w:hAnsi="楷体" w:eastAsia="楷体" w:cs="楷体"/>
          <w:b w:val="0"/>
          <w:bCs w:val="0"/>
          <w:spacing w:val="0"/>
          <w:sz w:val="32"/>
          <w:szCs w:val="32"/>
          <w:shd w:val="clear" w:fill="FFFFFF"/>
          <w:lang w:val="en-US" w:eastAsia="zh-CN" w:bidi="ar"/>
        </w:rPr>
        <w:t>实用技术基本要求</w:t>
      </w:r>
    </w:p>
    <w:p w14:paraId="2DB1492F">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1.符合国家相关法律、法规、政策和标准要求；</w:t>
      </w:r>
    </w:p>
    <w:p w14:paraId="4BD58A4C">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2.污染防治效果明显；</w:t>
      </w:r>
    </w:p>
    <w:p w14:paraId="2A342C5F">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3.技术先进、工艺成熟、运行可靠、经济合理；</w:t>
      </w:r>
    </w:p>
    <w:p w14:paraId="1C410EF8">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4.技术适用性强，可广泛推广应用；</w:t>
      </w:r>
    </w:p>
    <w:p w14:paraId="2008FACF">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5.至少有2项应用案例，且连续运行项目正常运行1年以上 （投运至结束不足1年的短期性项目不要求）。</w:t>
      </w:r>
    </w:p>
    <w:p w14:paraId="65E05100">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Style w:val="6"/>
          <w:rFonts w:hint="eastAsia" w:ascii="楷体" w:hAnsi="楷体" w:eastAsia="楷体" w:cs="楷体"/>
          <w:b w:val="0"/>
          <w:bCs w:val="0"/>
          <w:i w:val="0"/>
          <w:iCs w:val="0"/>
          <w:caps w:val="0"/>
          <w:color w:val="000000"/>
          <w:spacing w:val="0"/>
          <w:sz w:val="32"/>
          <w:szCs w:val="32"/>
          <w:shd w:val="clear" w:fill="FFFFFF"/>
        </w:rPr>
      </w:pPr>
      <w:r>
        <w:rPr>
          <w:rStyle w:val="6"/>
          <w:rFonts w:hint="eastAsia" w:ascii="楷体" w:hAnsi="楷体" w:eastAsia="楷体" w:cs="楷体"/>
          <w:b w:val="0"/>
          <w:bCs w:val="0"/>
          <w:i w:val="0"/>
          <w:iCs w:val="0"/>
          <w:caps w:val="0"/>
          <w:color w:val="000000"/>
          <w:spacing w:val="0"/>
          <w:sz w:val="32"/>
          <w:szCs w:val="32"/>
          <w:shd w:val="clear" w:fill="FFFFFF"/>
          <w:lang w:val="en-US" w:eastAsia="zh-CN"/>
        </w:rPr>
        <w:t>（二）</w:t>
      </w:r>
      <w:r>
        <w:rPr>
          <w:rStyle w:val="6"/>
          <w:rFonts w:hint="eastAsia" w:ascii="楷体" w:hAnsi="楷体" w:eastAsia="楷体" w:cs="楷体"/>
          <w:b w:val="0"/>
          <w:bCs w:val="0"/>
          <w:i w:val="0"/>
          <w:iCs w:val="0"/>
          <w:caps w:val="0"/>
          <w:color w:val="000000"/>
          <w:spacing w:val="0"/>
          <w:sz w:val="32"/>
          <w:szCs w:val="32"/>
          <w:shd w:val="clear" w:fill="FFFFFF"/>
        </w:rPr>
        <w:t>申报单位要求</w:t>
      </w:r>
    </w:p>
    <w:p w14:paraId="30A39CA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spacing w:val="0"/>
          <w:sz w:val="32"/>
          <w:szCs w:val="32"/>
          <w:shd w:val="clear" w:fill="FFFFFF"/>
          <w:lang w:val="en-US" w:eastAsia="zh-CN" w:bidi="ar"/>
        </w:rPr>
        <w:t>1.</w:t>
      </w:r>
      <w:r>
        <w:rPr>
          <w:rFonts w:hint="eastAsia" w:ascii="仿宋_GB2312" w:hAnsi="仿宋_GB2312" w:eastAsia="仿宋_GB2312" w:cs="仿宋_GB2312"/>
          <w:i w:val="0"/>
          <w:iCs w:val="0"/>
          <w:caps w:val="0"/>
          <w:color w:val="000000"/>
          <w:spacing w:val="0"/>
          <w:sz w:val="32"/>
          <w:szCs w:val="32"/>
          <w:shd w:val="clear" w:fill="FFFFFF"/>
          <w:lang w:val="en-US" w:eastAsia="zh-CN"/>
        </w:rPr>
        <w:t>在自治区内注册并具有独立法人资格。</w:t>
      </w:r>
    </w:p>
    <w:p w14:paraId="26DD1610">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2.拥有所申报技术装备的所有权；有多个所有权单位的情况，如其中某个或某几个单位联合申报，须有其他单位同意的证明文件。如专利是非职务发明，须有专利所有权人同意该单位申报的证明文件。</w:t>
      </w:r>
    </w:p>
    <w:p w14:paraId="23AB5199">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3.在技术研发和应用方面发挥了重要作用；</w:t>
      </w:r>
    </w:p>
    <w:p w14:paraId="2EB7BF52">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4.联合申报单位数不超过5家。</w:t>
      </w:r>
    </w:p>
    <w:p w14:paraId="1AAEDD5C">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Style w:val="6"/>
          <w:rFonts w:hint="eastAsia" w:ascii="楷体" w:hAnsi="楷体" w:eastAsia="楷体" w:cs="楷体"/>
          <w:b w:val="0"/>
          <w:bCs w:val="0"/>
          <w:i w:val="0"/>
          <w:iCs w:val="0"/>
          <w:caps w:val="0"/>
          <w:color w:val="000000"/>
          <w:spacing w:val="0"/>
          <w:sz w:val="32"/>
          <w:szCs w:val="32"/>
          <w:shd w:val="clear" w:fill="FFFFFF"/>
          <w:lang w:val="en-US" w:eastAsia="zh-CN"/>
        </w:rPr>
      </w:pPr>
      <w:r>
        <w:rPr>
          <w:rStyle w:val="6"/>
          <w:rFonts w:hint="eastAsia" w:ascii="楷体" w:hAnsi="楷体" w:eastAsia="楷体" w:cs="楷体"/>
          <w:b w:val="0"/>
          <w:bCs w:val="0"/>
          <w:i w:val="0"/>
          <w:iCs w:val="0"/>
          <w:caps w:val="0"/>
          <w:color w:val="000000"/>
          <w:spacing w:val="0"/>
          <w:sz w:val="32"/>
          <w:szCs w:val="32"/>
          <w:shd w:val="clear" w:fill="FFFFFF"/>
          <w:lang w:val="en-US" w:eastAsia="zh-CN"/>
        </w:rPr>
        <w:t>（三）申报材料要求</w:t>
      </w:r>
    </w:p>
    <w:p w14:paraId="445E5E57">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40" w:firstLineChars="200"/>
        <w:jc w:val="both"/>
        <w:textAlignment w:val="baseline"/>
        <w:rPr>
          <w:rFonts w:hint="eastAsia"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1.申报材料包括实用技术申报表和附件材料。</w:t>
      </w:r>
    </w:p>
    <w:p w14:paraId="4AB2BDE0">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40" w:firstLineChars="200"/>
        <w:jc w:val="both"/>
        <w:textAlignment w:val="baseline"/>
        <w:rPr>
          <w:rFonts w:hint="default"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2.附件材料要求：</w:t>
      </w:r>
    </w:p>
    <w:p w14:paraId="34C536A2">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(1)单位证照。提供所有申报单位的营业执照/事业单位法人证书；</w:t>
      </w:r>
    </w:p>
    <w:p w14:paraId="3058B5B7">
      <w:pPr>
        <w:keepNext w:val="0"/>
        <w:keepLines w:val="0"/>
        <w:pageBreakBefore w:val="0"/>
        <w:widowControl/>
        <w:kinsoku w:val="0"/>
        <w:wordWrap/>
        <w:overflowPunct/>
        <w:topLinePunct w:val="0"/>
        <w:autoSpaceDE/>
        <w:autoSpaceDN/>
        <w:bidi w:val="0"/>
        <w:adjustRightInd w:val="0"/>
        <w:snapToGrid w:val="0"/>
        <w:spacing w:before="2" w:line="560" w:lineRule="exact"/>
        <w:ind w:left="0" w:right="225" w:firstLine="609"/>
        <w:jc w:val="both"/>
        <w:textAlignment w:val="baseline"/>
        <w:rPr>
          <w:rFonts w:hint="eastAsia" w:ascii="仿宋_GB2312" w:hAnsi="仿宋_GB2312" w:eastAsia="仿宋_GB2312" w:cs="仿宋_GB2312"/>
          <w:sz w:val="32"/>
          <w:szCs w:val="32"/>
          <w:shd w:val="clear" w:fill="FFFFFF"/>
          <w:lang w:val="en-US" w:eastAsia="zh-CN" w:bidi="ar"/>
        </w:rPr>
      </w:pPr>
      <w:r>
        <w:rPr>
          <w:rFonts w:hint="eastAsia" w:ascii="仿宋_GB2312" w:hAnsi="仿宋_GB2312" w:eastAsia="仿宋_GB2312" w:cs="仿宋_GB2312"/>
          <w:sz w:val="32"/>
          <w:szCs w:val="32"/>
          <w:shd w:val="clear" w:fill="FFFFFF"/>
          <w:lang w:val="en-US" w:eastAsia="zh-CN" w:bidi="ar"/>
        </w:rPr>
        <w:t>(2)技术所有权证明文件。包括专利证书（核心专利及主要有关专利</w:t>
      </w:r>
      <w:r>
        <w:rPr>
          <w:rFonts w:hint="eastAsia" w:ascii="仿宋_GB2312" w:hAnsi="仿宋_GB2312" w:eastAsia="仿宋_GB2312" w:cs="仿宋_GB2312"/>
          <w:spacing w:val="0"/>
          <w:sz w:val="32"/>
          <w:szCs w:val="32"/>
          <w:shd w:val="clear" w:fill="FFFFFF"/>
          <w:lang w:val="en-US" w:eastAsia="zh-CN" w:bidi="ar"/>
        </w:rPr>
        <w:t>）、</w:t>
      </w:r>
      <w:r>
        <w:rPr>
          <w:rFonts w:hint="eastAsia" w:ascii="仿宋_GB2312" w:hAnsi="仿宋_GB2312" w:eastAsia="仿宋_GB2312" w:cs="仿宋_GB2312"/>
          <w:sz w:val="32"/>
          <w:szCs w:val="32"/>
          <w:shd w:val="clear" w:fill="FFFFFF"/>
          <w:lang w:val="en-US" w:eastAsia="zh-CN" w:bidi="ar"/>
        </w:rPr>
        <w:t>技术转让合同或其它知识产权证明文件复印件；</w:t>
      </w:r>
    </w:p>
    <w:p w14:paraId="1C0B74A2">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仿宋_GB2312" w:hAnsi="仿宋_GB2312" w:eastAsia="仿宋_GB2312" w:cs="仿宋_GB2312"/>
          <w:sz w:val="32"/>
          <w:szCs w:val="32"/>
          <w:shd w:val="clear" w:fill="FFFFFF"/>
          <w:lang w:val="en-US" w:eastAsia="zh-CN" w:bidi="ar"/>
        </w:rPr>
      </w:pPr>
      <w:r>
        <w:rPr>
          <w:rFonts w:hint="eastAsia" w:ascii="仿宋_GB2312" w:hAnsi="仿宋_GB2312" w:eastAsia="仿宋_GB2312" w:cs="仿宋_GB2312"/>
          <w:sz w:val="32"/>
          <w:szCs w:val="32"/>
          <w:shd w:val="clear" w:fill="FFFFFF"/>
          <w:lang w:val="en-US" w:eastAsia="zh-CN" w:bidi="ar"/>
        </w:rPr>
        <w:t>(3)典型应用案例的项目合同及验收报告</w:t>
      </w:r>
      <w:r>
        <w:rPr>
          <w:rFonts w:hint="eastAsia" w:ascii="仿宋_GB2312" w:hAnsi="仿宋_GB2312" w:eastAsia="仿宋_GB2312" w:cs="仿宋_GB2312"/>
          <w:spacing w:val="0"/>
          <w:sz w:val="32"/>
          <w:szCs w:val="32"/>
          <w:shd w:val="clear" w:fill="FFFFFF"/>
          <w:lang w:val="en-US" w:eastAsia="zh-CN" w:bidi="ar"/>
        </w:rPr>
        <w:t>。</w:t>
      </w:r>
      <w:r>
        <w:rPr>
          <w:rFonts w:hint="eastAsia" w:ascii="仿宋_GB2312" w:hAnsi="仿宋_GB2312" w:eastAsia="仿宋_GB2312" w:cs="仿宋_GB2312"/>
          <w:sz w:val="32"/>
          <w:szCs w:val="32"/>
          <w:shd w:val="clear" w:fill="FFFFFF"/>
          <w:lang w:val="en-US" w:eastAsia="zh-CN" w:bidi="ar"/>
        </w:rPr>
        <w:t>项目合同提供包括项目名称</w:t>
      </w:r>
      <w:r>
        <w:rPr>
          <w:rFonts w:hint="eastAsia" w:ascii="仿宋_GB2312" w:hAnsi="仿宋_GB2312" w:eastAsia="仿宋_GB2312" w:cs="仿宋_GB2312"/>
          <w:spacing w:val="0"/>
          <w:sz w:val="32"/>
          <w:szCs w:val="32"/>
          <w:shd w:val="clear" w:fill="FFFFFF"/>
          <w:lang w:val="en-US" w:eastAsia="zh-CN" w:bidi="ar"/>
        </w:rPr>
        <w:t>、</w:t>
      </w:r>
      <w:r>
        <w:rPr>
          <w:rFonts w:hint="eastAsia" w:ascii="仿宋_GB2312" w:hAnsi="仿宋_GB2312" w:eastAsia="仿宋_GB2312" w:cs="仿宋_GB2312"/>
          <w:sz w:val="32"/>
          <w:szCs w:val="32"/>
          <w:shd w:val="clear" w:fill="FFFFFF"/>
          <w:lang w:val="en-US" w:eastAsia="zh-CN" w:bidi="ar"/>
        </w:rPr>
        <w:t>承担内容</w:t>
      </w:r>
      <w:r>
        <w:rPr>
          <w:rFonts w:hint="eastAsia" w:ascii="仿宋_GB2312" w:hAnsi="仿宋_GB2312" w:eastAsia="仿宋_GB2312" w:cs="仿宋_GB2312"/>
          <w:spacing w:val="0"/>
          <w:sz w:val="32"/>
          <w:szCs w:val="32"/>
          <w:shd w:val="clear" w:fill="FFFFFF"/>
          <w:lang w:val="en-US" w:eastAsia="zh-CN" w:bidi="ar"/>
        </w:rPr>
        <w:t>、</w:t>
      </w:r>
      <w:r>
        <w:rPr>
          <w:rFonts w:hint="eastAsia" w:ascii="仿宋_GB2312" w:hAnsi="仿宋_GB2312" w:eastAsia="仿宋_GB2312" w:cs="仿宋_GB2312"/>
          <w:sz w:val="32"/>
          <w:szCs w:val="32"/>
          <w:shd w:val="clear" w:fill="FFFFFF"/>
          <w:lang w:val="en-US" w:eastAsia="zh-CN" w:bidi="ar"/>
        </w:rPr>
        <w:t>工期</w:t>
      </w:r>
      <w:r>
        <w:rPr>
          <w:rFonts w:hint="eastAsia" w:ascii="仿宋_GB2312" w:hAnsi="仿宋_GB2312" w:eastAsia="仿宋_GB2312" w:cs="仿宋_GB2312"/>
          <w:spacing w:val="0"/>
          <w:sz w:val="32"/>
          <w:szCs w:val="32"/>
          <w:shd w:val="clear" w:fill="FFFFFF"/>
          <w:lang w:val="en-US" w:eastAsia="zh-CN" w:bidi="ar"/>
        </w:rPr>
        <w:t>、</w:t>
      </w:r>
      <w:r>
        <w:rPr>
          <w:rFonts w:hint="eastAsia" w:ascii="仿宋_GB2312" w:hAnsi="仿宋_GB2312" w:eastAsia="仿宋_GB2312" w:cs="仿宋_GB2312"/>
          <w:sz w:val="32"/>
          <w:szCs w:val="32"/>
          <w:shd w:val="clear" w:fill="FFFFFF"/>
          <w:lang w:val="en-US" w:eastAsia="zh-CN" w:bidi="ar"/>
        </w:rPr>
        <w:t>签订时间</w:t>
      </w:r>
      <w:r>
        <w:rPr>
          <w:rFonts w:hint="eastAsia" w:ascii="仿宋_GB2312" w:hAnsi="仿宋_GB2312" w:eastAsia="仿宋_GB2312" w:cs="仿宋_GB2312"/>
          <w:spacing w:val="0"/>
          <w:sz w:val="32"/>
          <w:szCs w:val="32"/>
          <w:shd w:val="clear" w:fill="FFFFFF"/>
          <w:lang w:val="en-US" w:eastAsia="zh-CN" w:bidi="ar"/>
        </w:rPr>
        <w:t>、</w:t>
      </w:r>
      <w:r>
        <w:rPr>
          <w:rFonts w:hint="eastAsia" w:ascii="仿宋_GB2312" w:hAnsi="仿宋_GB2312" w:eastAsia="仿宋_GB2312" w:cs="仿宋_GB2312"/>
          <w:sz w:val="32"/>
          <w:szCs w:val="32"/>
          <w:shd w:val="clear" w:fill="FFFFFF"/>
          <w:lang w:val="en-US" w:eastAsia="zh-CN" w:bidi="ar"/>
        </w:rPr>
        <w:t>合同相关各方盖章等信息的关键页</w:t>
      </w:r>
      <w:r>
        <w:rPr>
          <w:rFonts w:hint="eastAsia" w:ascii="仿宋_GB2312" w:hAnsi="仿宋_GB2312" w:eastAsia="仿宋_GB2312" w:cs="仿宋_GB2312"/>
          <w:spacing w:val="0"/>
          <w:sz w:val="32"/>
          <w:szCs w:val="32"/>
          <w:shd w:val="clear" w:fill="FFFFFF"/>
          <w:lang w:val="en-US" w:eastAsia="zh-CN" w:bidi="ar"/>
        </w:rPr>
        <w:t>。</w:t>
      </w:r>
      <w:r>
        <w:rPr>
          <w:rFonts w:hint="eastAsia" w:ascii="仿宋_GB2312" w:hAnsi="仿宋_GB2312" w:eastAsia="仿宋_GB2312" w:cs="仿宋_GB2312"/>
          <w:sz w:val="32"/>
          <w:szCs w:val="32"/>
          <w:shd w:val="clear" w:fill="FFFFFF"/>
          <w:lang w:val="en-US" w:eastAsia="zh-CN" w:bidi="ar"/>
        </w:rPr>
        <w:t>验收报告提供案例竣工验收报告或其他相关验收报告（含验收监测报告</w:t>
      </w:r>
      <w:r>
        <w:rPr>
          <w:rFonts w:hint="eastAsia" w:ascii="仿宋_GB2312" w:hAnsi="仿宋_GB2312" w:eastAsia="仿宋_GB2312" w:cs="仿宋_GB2312"/>
          <w:spacing w:val="0"/>
          <w:sz w:val="32"/>
          <w:szCs w:val="32"/>
          <w:shd w:val="clear" w:fill="FFFFFF"/>
          <w:lang w:val="en-US" w:eastAsia="zh-CN" w:bidi="ar"/>
        </w:rPr>
        <w:t>）；</w:t>
      </w:r>
    </w:p>
    <w:p w14:paraId="6731448F">
      <w:pPr>
        <w:keepNext w:val="0"/>
        <w:keepLines w:val="0"/>
        <w:pageBreakBefore w:val="0"/>
        <w:widowControl/>
        <w:kinsoku w:val="0"/>
        <w:wordWrap/>
        <w:overflowPunct/>
        <w:topLinePunct w:val="0"/>
        <w:autoSpaceDE/>
        <w:autoSpaceDN/>
        <w:bidi w:val="0"/>
        <w:adjustRightInd w:val="0"/>
        <w:snapToGrid w:val="0"/>
        <w:spacing w:before="2" w:line="560" w:lineRule="exact"/>
        <w:ind w:left="0" w:right="225" w:firstLine="609"/>
        <w:jc w:val="both"/>
        <w:textAlignment w:val="baseline"/>
        <w:rPr>
          <w:rFonts w:hint="eastAsia" w:ascii="仿宋_GB2312" w:hAnsi="仿宋_GB2312" w:eastAsia="仿宋_GB2312" w:cs="仿宋_GB2312"/>
          <w:sz w:val="32"/>
          <w:szCs w:val="32"/>
          <w:shd w:val="clear" w:fill="FFFFFF"/>
          <w:lang w:val="en-US" w:eastAsia="zh-CN" w:bidi="ar"/>
        </w:rPr>
      </w:pPr>
      <w:r>
        <w:rPr>
          <w:rFonts w:hint="eastAsia" w:ascii="仿宋_GB2312" w:hAnsi="仿宋_GB2312" w:eastAsia="仿宋_GB2312" w:cs="仿宋_GB2312"/>
          <w:sz w:val="32"/>
          <w:szCs w:val="32"/>
          <w:shd w:val="clear" w:fill="FFFFFF"/>
          <w:lang w:val="en-US" w:eastAsia="zh-CN" w:bidi="ar"/>
        </w:rPr>
        <w:t>(4)案例环境监测报告</w:t>
      </w:r>
      <w:r>
        <w:rPr>
          <w:rFonts w:hint="eastAsia" w:ascii="仿宋_GB2312" w:hAnsi="仿宋_GB2312" w:eastAsia="仿宋_GB2312" w:cs="仿宋_GB2312"/>
          <w:spacing w:val="0"/>
          <w:sz w:val="32"/>
          <w:szCs w:val="32"/>
          <w:shd w:val="clear" w:fill="FFFFFF"/>
          <w:lang w:val="en-US" w:eastAsia="zh-CN" w:bidi="ar"/>
        </w:rPr>
        <w:t>。</w:t>
      </w:r>
      <w:r>
        <w:rPr>
          <w:rFonts w:hint="eastAsia" w:ascii="仿宋_GB2312" w:hAnsi="仿宋_GB2312" w:eastAsia="仿宋_GB2312" w:cs="仿宋_GB2312"/>
          <w:sz w:val="32"/>
          <w:szCs w:val="32"/>
          <w:shd w:val="clear" w:fill="FFFFFF"/>
          <w:lang w:val="en-US" w:eastAsia="zh-CN" w:bidi="ar"/>
        </w:rPr>
        <w:t>包括典型应用案例对应的运行效果和二次污染控制效果监测报告复印件</w:t>
      </w:r>
      <w:r>
        <w:rPr>
          <w:rFonts w:hint="eastAsia" w:ascii="仿宋_GB2312" w:hAnsi="仿宋_GB2312" w:eastAsia="仿宋_GB2312" w:cs="仿宋_GB2312"/>
          <w:spacing w:val="0"/>
          <w:sz w:val="32"/>
          <w:szCs w:val="32"/>
          <w:shd w:val="clear" w:fill="FFFFFF"/>
          <w:lang w:val="en-US" w:eastAsia="zh-CN" w:bidi="ar"/>
        </w:rPr>
        <w:t>。</w:t>
      </w:r>
      <w:r>
        <w:rPr>
          <w:rFonts w:hint="eastAsia" w:ascii="仿宋_GB2312" w:hAnsi="仿宋_GB2312" w:eastAsia="仿宋_GB2312" w:cs="仿宋_GB2312"/>
          <w:sz w:val="32"/>
          <w:szCs w:val="32"/>
          <w:shd w:val="clear" w:fill="FFFFFF"/>
          <w:lang w:val="en-US" w:eastAsia="zh-CN" w:bidi="ar"/>
        </w:rPr>
        <w:t>连续运行项目提供证明案例近一年内运行效果的监测报告（季度性监测报告2份</w:t>
      </w:r>
      <w:r>
        <w:rPr>
          <w:rFonts w:hint="eastAsia" w:ascii="仿宋_GB2312" w:hAnsi="仿宋_GB2312" w:eastAsia="仿宋_GB2312" w:cs="仿宋_GB2312"/>
          <w:spacing w:val="0"/>
          <w:sz w:val="32"/>
          <w:szCs w:val="32"/>
          <w:shd w:val="clear" w:fill="FFFFFF"/>
          <w:lang w:val="en-US" w:eastAsia="zh-CN" w:bidi="ar"/>
        </w:rPr>
        <w:t>），</w:t>
      </w:r>
      <w:r>
        <w:rPr>
          <w:rFonts w:hint="eastAsia" w:ascii="仿宋_GB2312" w:hAnsi="仿宋_GB2312" w:eastAsia="仿宋_GB2312" w:cs="仿宋_GB2312"/>
          <w:sz w:val="32"/>
          <w:szCs w:val="32"/>
          <w:shd w:val="clear" w:fill="FFFFFF"/>
          <w:lang w:val="en-US" w:eastAsia="zh-CN" w:bidi="ar"/>
        </w:rPr>
        <w:t>已结束运行的阶段性案例提供时间较近的证明运行期间运行效果的监测报告2份</w:t>
      </w:r>
      <w:r>
        <w:rPr>
          <w:rFonts w:hint="eastAsia" w:ascii="仿宋_GB2312" w:hAnsi="仿宋_GB2312" w:eastAsia="仿宋_GB2312" w:cs="仿宋_GB2312"/>
          <w:spacing w:val="0"/>
          <w:sz w:val="32"/>
          <w:szCs w:val="32"/>
          <w:shd w:val="clear" w:fill="FFFFFF"/>
          <w:lang w:val="en-US" w:eastAsia="zh-CN" w:bidi="ar"/>
        </w:rPr>
        <w:t>。</w:t>
      </w:r>
      <w:r>
        <w:rPr>
          <w:rFonts w:hint="eastAsia" w:ascii="仿宋_GB2312" w:hAnsi="仿宋_GB2312" w:eastAsia="仿宋_GB2312" w:cs="仿宋_GB2312"/>
          <w:sz w:val="32"/>
          <w:szCs w:val="32"/>
          <w:shd w:val="clear" w:fill="FFFFFF"/>
          <w:lang w:val="en-US" w:eastAsia="zh-CN" w:bidi="ar"/>
        </w:rPr>
        <w:t>监测报告均须由具有资质的第三方出具；</w:t>
      </w:r>
    </w:p>
    <w:p w14:paraId="72DF99D1">
      <w:pPr>
        <w:keepNext w:val="0"/>
        <w:keepLines w:val="0"/>
        <w:pageBreakBefore w:val="0"/>
        <w:widowControl/>
        <w:kinsoku w:val="0"/>
        <w:wordWrap/>
        <w:overflowPunct/>
        <w:topLinePunct w:val="0"/>
        <w:autoSpaceDE/>
        <w:autoSpaceDN/>
        <w:bidi w:val="0"/>
        <w:adjustRightInd w:val="0"/>
        <w:snapToGrid w:val="0"/>
        <w:spacing w:before="2" w:line="560" w:lineRule="exact"/>
        <w:ind w:left="0" w:right="225" w:firstLine="609"/>
        <w:jc w:val="both"/>
        <w:textAlignment w:val="baseline"/>
        <w:rPr>
          <w:rFonts w:hint="eastAsia" w:ascii="仿宋_GB2312" w:hAnsi="仿宋_GB2312" w:eastAsia="仿宋_GB2312" w:cs="仿宋_GB2312"/>
          <w:sz w:val="32"/>
          <w:szCs w:val="32"/>
          <w:shd w:val="clear" w:fill="FFFFFF"/>
          <w:lang w:val="en-US" w:eastAsia="zh-CN" w:bidi="ar"/>
        </w:rPr>
      </w:pPr>
      <w:r>
        <w:rPr>
          <w:rFonts w:hint="eastAsia" w:ascii="仿宋_GB2312" w:hAnsi="仿宋_GB2312" w:eastAsia="仿宋_GB2312" w:cs="仿宋_GB2312"/>
          <w:sz w:val="32"/>
          <w:szCs w:val="32"/>
          <w:shd w:val="clear" w:fill="FFFFFF"/>
          <w:lang w:val="en-US" w:eastAsia="zh-CN" w:bidi="ar"/>
        </w:rPr>
        <w:t>(5)两份用户意见。包括典型应用案例在内的两个应用案例的用户意见</w:t>
      </w:r>
      <w:r>
        <w:rPr>
          <w:rFonts w:hint="eastAsia" w:ascii="仿宋_GB2312" w:hAnsi="仿宋_GB2312" w:eastAsia="仿宋_GB2312" w:cs="仿宋_GB2312"/>
          <w:spacing w:val="0"/>
          <w:sz w:val="32"/>
          <w:szCs w:val="32"/>
          <w:shd w:val="clear" w:fill="FFFFFF"/>
          <w:lang w:val="en-US" w:eastAsia="zh-CN" w:bidi="ar"/>
        </w:rPr>
        <w:t>，</w:t>
      </w:r>
      <w:r>
        <w:rPr>
          <w:rFonts w:hint="eastAsia" w:ascii="仿宋_GB2312" w:hAnsi="仿宋_GB2312" w:eastAsia="仿宋_GB2312" w:cs="仿宋_GB2312"/>
          <w:sz w:val="32"/>
          <w:szCs w:val="32"/>
          <w:shd w:val="clear" w:fill="FFFFFF"/>
          <w:lang w:val="en-US" w:eastAsia="zh-CN" w:bidi="ar"/>
        </w:rPr>
        <w:t>均须由用户盖章</w:t>
      </w:r>
      <w:r>
        <w:rPr>
          <w:rFonts w:hint="eastAsia" w:ascii="仿宋_GB2312" w:hAnsi="仿宋_GB2312" w:eastAsia="仿宋_GB2312" w:cs="仿宋_GB2312"/>
          <w:spacing w:val="0"/>
          <w:sz w:val="32"/>
          <w:szCs w:val="32"/>
          <w:shd w:val="clear" w:fill="FFFFFF"/>
          <w:lang w:val="en-US" w:eastAsia="zh-CN" w:bidi="ar"/>
        </w:rPr>
        <w:t>。</w:t>
      </w:r>
      <w:r>
        <w:rPr>
          <w:rFonts w:hint="eastAsia" w:ascii="仿宋_GB2312" w:hAnsi="仿宋_GB2312" w:eastAsia="仿宋_GB2312" w:cs="仿宋_GB2312"/>
          <w:sz w:val="32"/>
          <w:szCs w:val="32"/>
          <w:shd w:val="clear" w:fill="FFFFFF"/>
          <w:lang w:val="en-US" w:eastAsia="zh-CN" w:bidi="ar"/>
        </w:rPr>
        <w:t>用户意见主要内容包括技术应用效果是否稳定达到合同要求</w:t>
      </w:r>
      <w:r>
        <w:rPr>
          <w:rFonts w:hint="eastAsia" w:ascii="仿宋_GB2312" w:hAnsi="仿宋_GB2312" w:eastAsia="仿宋_GB2312" w:cs="仿宋_GB2312"/>
          <w:spacing w:val="0"/>
          <w:sz w:val="32"/>
          <w:szCs w:val="32"/>
          <w:shd w:val="clear" w:fill="FFFFFF"/>
          <w:lang w:val="en-US" w:eastAsia="zh-CN" w:bidi="ar"/>
        </w:rPr>
        <w:t>、</w:t>
      </w:r>
      <w:r>
        <w:rPr>
          <w:rFonts w:hint="eastAsia" w:ascii="仿宋_GB2312" w:hAnsi="仿宋_GB2312" w:eastAsia="仿宋_GB2312" w:cs="仿宋_GB2312"/>
          <w:sz w:val="32"/>
          <w:szCs w:val="32"/>
          <w:shd w:val="clear" w:fill="FFFFFF"/>
          <w:lang w:val="en-US" w:eastAsia="zh-CN" w:bidi="ar"/>
        </w:rPr>
        <w:t>对申报单位的技术服务是否满意等；</w:t>
      </w:r>
    </w:p>
    <w:p w14:paraId="79DE4912">
      <w:pPr>
        <w:keepNext w:val="0"/>
        <w:keepLines w:val="0"/>
        <w:pageBreakBefore w:val="0"/>
        <w:widowControl/>
        <w:kinsoku w:val="0"/>
        <w:wordWrap/>
        <w:overflowPunct/>
        <w:topLinePunct w:val="0"/>
        <w:autoSpaceDE/>
        <w:autoSpaceDN/>
        <w:bidi w:val="0"/>
        <w:adjustRightInd w:val="0"/>
        <w:snapToGrid w:val="0"/>
        <w:spacing w:before="2" w:line="560" w:lineRule="exact"/>
        <w:ind w:left="0" w:right="225" w:firstLine="609"/>
        <w:jc w:val="both"/>
        <w:textAlignment w:val="baseline"/>
        <w:rPr>
          <w:rFonts w:hint="eastAsia" w:ascii="仿宋_GB2312" w:hAnsi="仿宋_GB2312" w:eastAsia="仿宋_GB2312" w:cs="仿宋_GB2312"/>
          <w:sz w:val="32"/>
          <w:szCs w:val="32"/>
          <w:shd w:val="clear" w:fill="FFFFFF"/>
          <w:lang w:val="en-US" w:eastAsia="zh-CN" w:bidi="ar"/>
        </w:rPr>
      </w:pPr>
      <w:r>
        <w:rPr>
          <w:rFonts w:hint="eastAsia" w:ascii="仿宋_GB2312" w:hAnsi="仿宋_GB2312" w:eastAsia="仿宋_GB2312" w:cs="仿宋_GB2312"/>
          <w:sz w:val="32"/>
          <w:szCs w:val="32"/>
          <w:shd w:val="clear" w:fill="FFFFFF"/>
          <w:lang w:val="en-US" w:eastAsia="zh-CN" w:bidi="ar"/>
        </w:rPr>
        <w:t>(6))技术水平证明资料</w:t>
      </w:r>
      <w:r>
        <w:rPr>
          <w:rFonts w:hint="eastAsia" w:ascii="仿宋_GB2312" w:hAnsi="仿宋_GB2312" w:eastAsia="仿宋_GB2312" w:cs="仿宋_GB2312"/>
          <w:spacing w:val="0"/>
          <w:sz w:val="32"/>
          <w:szCs w:val="32"/>
          <w:shd w:val="clear" w:fill="FFFFFF"/>
          <w:lang w:val="en-US" w:eastAsia="zh-CN" w:bidi="ar"/>
        </w:rPr>
        <w:t>。</w:t>
      </w:r>
      <w:r>
        <w:rPr>
          <w:rFonts w:hint="eastAsia" w:ascii="仿宋_GB2312" w:hAnsi="仿宋_GB2312" w:eastAsia="仿宋_GB2312" w:cs="仿宋_GB2312"/>
          <w:sz w:val="32"/>
          <w:szCs w:val="32"/>
          <w:shd w:val="clear" w:fill="FFFFFF"/>
          <w:lang w:val="en-US" w:eastAsia="zh-CN" w:bidi="ar"/>
        </w:rPr>
        <w:t>包括技术鉴定证书</w:t>
      </w:r>
      <w:r>
        <w:rPr>
          <w:rFonts w:hint="eastAsia" w:ascii="仿宋_GB2312" w:hAnsi="仿宋_GB2312" w:eastAsia="仿宋_GB2312" w:cs="仿宋_GB2312"/>
          <w:spacing w:val="0"/>
          <w:sz w:val="32"/>
          <w:szCs w:val="32"/>
          <w:shd w:val="clear" w:fill="FFFFFF"/>
          <w:lang w:val="en-US" w:eastAsia="zh-CN" w:bidi="ar"/>
        </w:rPr>
        <w:t>、</w:t>
      </w:r>
      <w:r>
        <w:rPr>
          <w:rFonts w:hint="eastAsia" w:ascii="仿宋_GB2312" w:hAnsi="仿宋_GB2312" w:eastAsia="仿宋_GB2312" w:cs="仿宋_GB2312"/>
          <w:sz w:val="32"/>
          <w:szCs w:val="32"/>
          <w:shd w:val="clear" w:fill="FFFFFF"/>
          <w:lang w:val="en-US" w:eastAsia="zh-CN" w:bidi="ar"/>
        </w:rPr>
        <w:t>查新报告等技术先进性和创新性证明文件复印件；</w:t>
      </w:r>
    </w:p>
    <w:p w14:paraId="34D08CA2">
      <w:pPr>
        <w:keepNext w:val="0"/>
        <w:keepLines w:val="0"/>
        <w:pageBreakBefore w:val="0"/>
        <w:widowControl/>
        <w:kinsoku w:val="0"/>
        <w:wordWrap/>
        <w:overflowPunct/>
        <w:topLinePunct w:val="0"/>
        <w:autoSpaceDE/>
        <w:autoSpaceDN/>
        <w:bidi w:val="0"/>
        <w:adjustRightInd w:val="0"/>
        <w:snapToGrid w:val="0"/>
        <w:spacing w:before="2" w:line="560" w:lineRule="exact"/>
        <w:ind w:left="0" w:right="225" w:firstLine="609"/>
        <w:jc w:val="both"/>
        <w:textAlignment w:val="baseline"/>
        <w:rPr>
          <w:rFonts w:hint="eastAsia" w:ascii="仿宋_GB2312" w:hAnsi="仿宋_GB2312" w:eastAsia="仿宋_GB2312" w:cs="仿宋_GB2312"/>
          <w:sz w:val="32"/>
          <w:szCs w:val="32"/>
          <w:highlight w:val="none"/>
          <w:shd w:val="clear" w:fill="FFFFFF"/>
          <w:lang w:val="en-US" w:eastAsia="zh-CN" w:bidi="ar"/>
        </w:rPr>
      </w:pPr>
      <w:r>
        <w:rPr>
          <w:rFonts w:hint="eastAsia" w:ascii="仿宋_GB2312" w:hAnsi="仿宋_GB2312" w:eastAsia="仿宋_GB2312" w:cs="仿宋_GB2312"/>
          <w:sz w:val="32"/>
          <w:szCs w:val="32"/>
          <w:highlight w:val="none"/>
          <w:shd w:val="clear" w:fill="FFFFFF"/>
          <w:lang w:val="en-US" w:eastAsia="zh-CN" w:bidi="ar"/>
        </w:rPr>
        <w:t>(7)会员情况</w:t>
      </w:r>
      <w:r>
        <w:rPr>
          <w:rFonts w:hint="eastAsia" w:ascii="仿宋_GB2312" w:hAnsi="仿宋_GB2312" w:eastAsia="仿宋_GB2312" w:cs="仿宋_GB2312"/>
          <w:spacing w:val="0"/>
          <w:sz w:val="32"/>
          <w:szCs w:val="32"/>
          <w:highlight w:val="none"/>
          <w:shd w:val="clear" w:fill="FFFFFF"/>
          <w:lang w:val="en-US" w:eastAsia="zh-CN" w:bidi="ar"/>
        </w:rPr>
        <w:t>。</w:t>
      </w:r>
      <w:r>
        <w:rPr>
          <w:rFonts w:hint="eastAsia" w:ascii="仿宋_GB2312" w:hAnsi="仿宋_GB2312" w:eastAsia="仿宋_GB2312" w:cs="仿宋_GB2312"/>
          <w:sz w:val="32"/>
          <w:szCs w:val="32"/>
          <w:highlight w:val="none"/>
          <w:shd w:val="clear" w:fill="FFFFFF"/>
          <w:lang w:val="en-US" w:eastAsia="zh-CN" w:bidi="ar"/>
        </w:rPr>
        <w:t>新疆生态环境保护产业协会有效期内会员证书</w:t>
      </w:r>
      <w:r>
        <w:rPr>
          <w:rFonts w:hint="eastAsia" w:ascii="仿宋_GB2312" w:hAnsi="仿宋_GB2312" w:eastAsia="仿宋_GB2312" w:cs="仿宋_GB2312"/>
          <w:spacing w:val="0"/>
          <w:sz w:val="32"/>
          <w:szCs w:val="32"/>
          <w:highlight w:val="none"/>
          <w:shd w:val="clear" w:fill="FFFFFF"/>
          <w:lang w:val="en-US" w:eastAsia="zh-CN" w:bidi="ar"/>
        </w:rPr>
        <w:t>。</w:t>
      </w:r>
    </w:p>
    <w:p w14:paraId="169A9F79">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z w:val="32"/>
          <w:szCs w:val="32"/>
          <w:shd w:val="clear" w:fill="FFFFFF"/>
          <w:lang w:val="en-US" w:eastAsia="zh-CN" w:bidi="ar"/>
        </w:rPr>
        <w:t>(8)其它证明材料</w:t>
      </w:r>
      <w:r>
        <w:rPr>
          <w:rFonts w:hint="eastAsia" w:ascii="仿宋_GB2312" w:hAnsi="仿宋_GB2312" w:eastAsia="仿宋_GB2312" w:cs="仿宋_GB2312"/>
          <w:spacing w:val="0"/>
          <w:sz w:val="32"/>
          <w:szCs w:val="32"/>
          <w:shd w:val="clear" w:fill="FFFFFF"/>
          <w:lang w:val="en-US" w:eastAsia="zh-CN" w:bidi="ar"/>
        </w:rPr>
        <w:t>。</w:t>
      </w:r>
      <w:r>
        <w:rPr>
          <w:rFonts w:hint="eastAsia" w:ascii="仿宋_GB2312" w:hAnsi="仿宋_GB2312" w:eastAsia="仿宋_GB2312" w:cs="仿宋_GB2312"/>
          <w:sz w:val="32"/>
          <w:szCs w:val="32"/>
          <w:shd w:val="clear" w:fill="FFFFFF"/>
          <w:lang w:val="en-US" w:eastAsia="zh-CN" w:bidi="ar"/>
        </w:rPr>
        <w:t>奖励荣誉证书等</w:t>
      </w:r>
      <w:r>
        <w:rPr>
          <w:rFonts w:hint="eastAsia" w:ascii="仿宋_GB2312" w:hAnsi="仿宋_GB2312" w:eastAsia="仿宋_GB2312" w:cs="仿宋_GB2312"/>
          <w:spacing w:val="0"/>
          <w:sz w:val="32"/>
          <w:szCs w:val="32"/>
          <w:shd w:val="clear" w:fill="FFFFFF"/>
          <w:lang w:val="en-US" w:eastAsia="zh-CN" w:bidi="ar"/>
        </w:rPr>
        <w:t>。</w:t>
      </w:r>
    </w:p>
    <w:p w14:paraId="1D2B00EF">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仿宋_GB2312" w:hAnsi="仿宋_GB2312" w:eastAsia="仿宋_GB2312" w:cs="仿宋_GB2312"/>
          <w:sz w:val="32"/>
          <w:szCs w:val="32"/>
          <w:shd w:val="clear" w:fill="FFFFFF"/>
          <w:lang w:val="en-US" w:eastAsia="zh-CN" w:bidi="ar"/>
        </w:rPr>
      </w:pPr>
      <w:r>
        <w:rPr>
          <w:rFonts w:hint="eastAsia" w:ascii="仿宋_GB2312" w:hAnsi="仿宋_GB2312" w:eastAsia="仿宋_GB2312" w:cs="仿宋_GB2312"/>
          <w:sz w:val="32"/>
          <w:szCs w:val="32"/>
          <w:shd w:val="clear" w:fill="FFFFFF"/>
          <w:lang w:val="en-US" w:eastAsia="zh-CN" w:bidi="ar"/>
        </w:rPr>
        <w:t>本条第（1）至（6）项为所有项目都应具备的通用必备材料，其他项为可选（非必备）材料。</w:t>
      </w:r>
    </w:p>
    <w:p w14:paraId="16795DD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Style w:val="6"/>
          <w:rFonts w:hint="eastAsia" w:ascii="仿宋_GB2312" w:hAnsi="仿宋_GB2312" w:eastAsia="仿宋_GB2312" w:cs="仿宋_GB2312"/>
          <w:b/>
          <w:bCs/>
          <w:i w:val="0"/>
          <w:iCs w:val="0"/>
          <w:caps w:val="0"/>
          <w:color w:val="000000"/>
          <w:spacing w:val="0"/>
          <w:sz w:val="32"/>
          <w:szCs w:val="32"/>
          <w:shd w:val="clear" w:fill="FFFFFF"/>
          <w:lang w:val="en-US" w:eastAsia="zh-CN"/>
        </w:rPr>
      </w:pPr>
      <w:r>
        <w:rPr>
          <w:rStyle w:val="6"/>
          <w:rFonts w:hint="eastAsia" w:ascii="仿宋_GB2312" w:hAnsi="仿宋_GB2312" w:eastAsia="仿宋_GB2312" w:cs="仿宋_GB2312"/>
          <w:b/>
          <w:bCs/>
          <w:i w:val="0"/>
          <w:iCs w:val="0"/>
          <w:caps w:val="0"/>
          <w:color w:val="000000"/>
          <w:spacing w:val="0"/>
          <w:sz w:val="32"/>
          <w:szCs w:val="32"/>
          <w:shd w:val="clear" w:fill="FFFFFF"/>
          <w:lang w:val="en-US" w:eastAsia="zh-CN"/>
        </w:rPr>
        <w:t>四、实用装备申报条件及要求</w:t>
      </w:r>
    </w:p>
    <w:p w14:paraId="71CFEB3B">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楷体" w:hAnsi="楷体" w:eastAsia="楷体" w:cs="楷体"/>
          <w:b w:val="0"/>
          <w:bCs w:val="0"/>
          <w:spacing w:val="0"/>
          <w:sz w:val="32"/>
          <w:szCs w:val="32"/>
          <w:shd w:val="clear" w:fill="FFFFFF"/>
          <w:lang w:val="en-US" w:eastAsia="zh-CN" w:bidi="ar"/>
        </w:rPr>
      </w:pPr>
      <w:r>
        <w:rPr>
          <w:rFonts w:hint="eastAsia" w:ascii="楷体" w:hAnsi="楷体" w:eastAsia="楷体" w:cs="楷体"/>
          <w:b w:val="0"/>
          <w:bCs w:val="0"/>
          <w:spacing w:val="0"/>
          <w:sz w:val="32"/>
          <w:szCs w:val="32"/>
          <w:shd w:val="clear" w:fill="FFFFFF"/>
          <w:lang w:val="en-US" w:eastAsia="zh-CN" w:bidi="ar"/>
        </w:rPr>
        <w:t>（一）实用装备基本要求</w:t>
      </w:r>
    </w:p>
    <w:p w14:paraId="2A5C7F6A">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default"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1.符合国家相关法律、法规、政策和标准要求；</w:t>
      </w:r>
    </w:p>
    <w:p w14:paraId="6F1D9837">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default"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2.采用的技术工艺先进，装备性能优异；</w:t>
      </w:r>
    </w:p>
    <w:p w14:paraId="1B5EA953">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default"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3.应用效果好、运行可靠、经济合理；</w:t>
      </w:r>
    </w:p>
    <w:p w14:paraId="185CE86B">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default"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4.适用性强，可广泛推广应用；</w:t>
      </w:r>
    </w:p>
    <w:p w14:paraId="74DC56D4">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default"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5.至少有2项应用案例，且连续运行项目正常运行1年以上（投运至结束不足1年的短期性项目不要求）；</w:t>
      </w:r>
    </w:p>
    <w:p w14:paraId="61E3FFC0">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default"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6.具备产品标准。</w:t>
      </w:r>
    </w:p>
    <w:p w14:paraId="6748AC5C">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楷体" w:hAnsi="楷体" w:eastAsia="楷体" w:cs="楷体"/>
          <w:b w:val="0"/>
          <w:bCs w:val="0"/>
          <w:spacing w:val="0"/>
          <w:sz w:val="32"/>
          <w:szCs w:val="32"/>
          <w:shd w:val="clear" w:fill="FFFFFF"/>
          <w:lang w:val="en-US" w:eastAsia="zh-CN" w:bidi="ar"/>
        </w:rPr>
      </w:pPr>
      <w:r>
        <w:rPr>
          <w:rFonts w:hint="eastAsia" w:ascii="楷体" w:hAnsi="楷体" w:eastAsia="楷体" w:cs="楷体"/>
          <w:b w:val="0"/>
          <w:bCs w:val="0"/>
          <w:spacing w:val="0"/>
          <w:sz w:val="32"/>
          <w:szCs w:val="32"/>
          <w:shd w:val="clear" w:fill="FFFFFF"/>
          <w:lang w:val="en-US" w:eastAsia="zh-CN" w:bidi="ar"/>
        </w:rPr>
        <w:t>（二）申报单位要求</w:t>
      </w:r>
    </w:p>
    <w:p w14:paraId="7039EC0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spacing w:val="0"/>
          <w:sz w:val="32"/>
          <w:szCs w:val="32"/>
          <w:shd w:val="clear" w:fill="FFFFFF"/>
          <w:lang w:val="en-US" w:eastAsia="zh-CN" w:bidi="ar"/>
        </w:rPr>
        <w:t>1.</w:t>
      </w:r>
      <w:r>
        <w:rPr>
          <w:rFonts w:hint="eastAsia" w:ascii="仿宋_GB2312" w:hAnsi="仿宋_GB2312" w:eastAsia="仿宋_GB2312" w:cs="仿宋_GB2312"/>
          <w:i w:val="0"/>
          <w:iCs w:val="0"/>
          <w:caps w:val="0"/>
          <w:color w:val="000000"/>
          <w:spacing w:val="0"/>
          <w:sz w:val="32"/>
          <w:szCs w:val="32"/>
          <w:shd w:val="clear" w:fill="FFFFFF"/>
          <w:lang w:val="en-US" w:eastAsia="zh-CN"/>
        </w:rPr>
        <w:t>在自治区内注册并具有独立法人资格；</w:t>
      </w:r>
    </w:p>
    <w:p w14:paraId="27B56802">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default" w:ascii="仿宋_GB2312" w:hAnsi="仿宋_GB2312" w:eastAsia="仿宋_GB2312" w:cs="仿宋_GB2312"/>
          <w:spacing w:val="0"/>
          <w:sz w:val="32"/>
          <w:szCs w:val="32"/>
          <w:shd w:val="clear" w:fill="FFFFFF"/>
          <w:lang w:val="en-US" w:eastAsia="zh-CN" w:bidi="ar"/>
        </w:rPr>
      </w:pPr>
      <w:r>
        <w:rPr>
          <w:rFonts w:hint="default" w:ascii="仿宋_GB2312" w:hAnsi="仿宋_GB2312" w:eastAsia="仿宋_GB2312" w:cs="仿宋_GB2312"/>
          <w:spacing w:val="0"/>
          <w:sz w:val="32"/>
          <w:szCs w:val="32"/>
          <w:shd w:val="clear" w:fill="FFFFFF"/>
          <w:lang w:val="en-US" w:eastAsia="zh-CN" w:bidi="ar"/>
        </w:rPr>
        <w:t>2.</w:t>
      </w:r>
      <w:r>
        <w:rPr>
          <w:rFonts w:hint="eastAsia" w:ascii="仿宋_GB2312" w:hAnsi="仿宋_GB2312" w:eastAsia="仿宋_GB2312" w:cs="仿宋_GB2312"/>
          <w:spacing w:val="0"/>
          <w:sz w:val="32"/>
          <w:szCs w:val="32"/>
          <w:shd w:val="clear" w:fill="FFFFFF"/>
          <w:lang w:val="en-US" w:eastAsia="zh-CN" w:bidi="ar"/>
        </w:rPr>
        <w:t>拥有所申报装备的知识产权所有权；有多个所有权单位的情况，如其中某个或某几个单位联合申报，须有其他单位同意的证明文件。如专利是非职务发明，须有专利所有权人同意该单位申报的证明文件。</w:t>
      </w:r>
    </w:p>
    <w:p w14:paraId="7D42F370">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default" w:ascii="仿宋_GB2312" w:hAnsi="仿宋_GB2312" w:eastAsia="仿宋_GB2312" w:cs="仿宋_GB2312"/>
          <w:spacing w:val="0"/>
          <w:sz w:val="32"/>
          <w:szCs w:val="32"/>
          <w:shd w:val="clear" w:fill="FFFFFF"/>
          <w:lang w:val="en-US" w:eastAsia="zh-CN" w:bidi="ar"/>
        </w:rPr>
      </w:pPr>
      <w:r>
        <w:rPr>
          <w:rFonts w:hint="default" w:ascii="仿宋_GB2312" w:hAnsi="仿宋_GB2312" w:eastAsia="仿宋_GB2312" w:cs="仿宋_GB2312"/>
          <w:spacing w:val="0"/>
          <w:sz w:val="32"/>
          <w:szCs w:val="32"/>
          <w:shd w:val="clear" w:fill="FFFFFF"/>
          <w:lang w:val="en-US" w:eastAsia="zh-CN" w:bidi="ar"/>
        </w:rPr>
        <w:t>3.</w:t>
      </w:r>
      <w:r>
        <w:rPr>
          <w:rFonts w:hint="eastAsia" w:ascii="仿宋_GB2312" w:hAnsi="仿宋_GB2312" w:eastAsia="仿宋_GB2312" w:cs="仿宋_GB2312"/>
          <w:spacing w:val="0"/>
          <w:sz w:val="32"/>
          <w:szCs w:val="32"/>
          <w:shd w:val="clear" w:fill="FFFFFF"/>
          <w:lang w:val="en-US" w:eastAsia="zh-CN" w:bidi="ar"/>
        </w:rPr>
        <w:t>在装备研发和应用方面发挥了重要作用；</w:t>
      </w:r>
    </w:p>
    <w:p w14:paraId="1AFABDA0">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default" w:ascii="仿宋_GB2312" w:hAnsi="仿宋_GB2312" w:eastAsia="仿宋_GB2312" w:cs="仿宋_GB2312"/>
          <w:spacing w:val="0"/>
          <w:sz w:val="32"/>
          <w:szCs w:val="32"/>
          <w:shd w:val="clear" w:fill="FFFFFF"/>
          <w:lang w:val="en-US" w:eastAsia="zh-CN" w:bidi="ar"/>
        </w:rPr>
      </w:pPr>
      <w:r>
        <w:rPr>
          <w:rFonts w:hint="default" w:ascii="仿宋_GB2312" w:hAnsi="仿宋_GB2312" w:eastAsia="仿宋_GB2312" w:cs="仿宋_GB2312"/>
          <w:spacing w:val="0"/>
          <w:sz w:val="32"/>
          <w:szCs w:val="32"/>
          <w:shd w:val="clear" w:fill="FFFFFF"/>
          <w:lang w:val="en-US" w:eastAsia="zh-CN" w:bidi="ar"/>
        </w:rPr>
        <w:t>4.</w:t>
      </w:r>
      <w:r>
        <w:rPr>
          <w:rFonts w:hint="eastAsia" w:ascii="仿宋_GB2312" w:hAnsi="仿宋_GB2312" w:eastAsia="仿宋_GB2312" w:cs="仿宋_GB2312"/>
          <w:spacing w:val="0"/>
          <w:sz w:val="32"/>
          <w:szCs w:val="32"/>
          <w:shd w:val="clear" w:fill="FFFFFF"/>
          <w:lang w:val="en-US" w:eastAsia="zh-CN" w:bidi="ar"/>
        </w:rPr>
        <w:t>联合申报单位数不超过</w:t>
      </w:r>
      <w:r>
        <w:rPr>
          <w:rFonts w:hint="default" w:ascii="仿宋_GB2312" w:hAnsi="仿宋_GB2312" w:eastAsia="仿宋_GB2312" w:cs="仿宋_GB2312"/>
          <w:spacing w:val="0"/>
          <w:sz w:val="32"/>
          <w:szCs w:val="32"/>
          <w:shd w:val="clear" w:fill="FFFFFF"/>
          <w:lang w:val="en-US" w:eastAsia="zh-CN" w:bidi="ar"/>
        </w:rPr>
        <w:t>5</w:t>
      </w:r>
      <w:r>
        <w:rPr>
          <w:rFonts w:hint="eastAsia" w:ascii="仿宋_GB2312" w:hAnsi="仿宋_GB2312" w:eastAsia="仿宋_GB2312" w:cs="仿宋_GB2312"/>
          <w:spacing w:val="0"/>
          <w:sz w:val="32"/>
          <w:szCs w:val="32"/>
          <w:shd w:val="clear" w:fill="FFFFFF"/>
          <w:lang w:val="en-US" w:eastAsia="zh-CN" w:bidi="ar"/>
        </w:rPr>
        <w:t>家。</w:t>
      </w:r>
    </w:p>
    <w:p w14:paraId="0E7C57E0">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楷体" w:hAnsi="楷体" w:eastAsia="楷体" w:cs="楷体"/>
          <w:b w:val="0"/>
          <w:bCs w:val="0"/>
          <w:spacing w:val="0"/>
          <w:sz w:val="32"/>
          <w:szCs w:val="32"/>
          <w:shd w:val="clear" w:fill="FFFFFF"/>
          <w:lang w:val="en-US" w:eastAsia="zh-CN" w:bidi="ar"/>
        </w:rPr>
      </w:pPr>
      <w:r>
        <w:rPr>
          <w:rFonts w:hint="eastAsia" w:ascii="楷体" w:hAnsi="楷体" w:eastAsia="楷体" w:cs="楷体"/>
          <w:b w:val="0"/>
          <w:bCs w:val="0"/>
          <w:spacing w:val="0"/>
          <w:sz w:val="32"/>
          <w:szCs w:val="32"/>
          <w:shd w:val="clear" w:fill="FFFFFF"/>
          <w:lang w:val="en-US" w:eastAsia="zh-CN" w:bidi="ar"/>
        </w:rPr>
        <w:t>（三）申报材料要求</w:t>
      </w:r>
    </w:p>
    <w:p w14:paraId="3BB54DF4">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1.申报材料包括实用装备申报表和附件材料。</w:t>
      </w:r>
    </w:p>
    <w:p w14:paraId="70DDC7D5">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2.附件材料要求：</w:t>
      </w:r>
    </w:p>
    <w:p w14:paraId="1696830B">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(1)单位证照。提供所有申报单位的营业执照/事业单位法人证书/ 组织机构代码证复印件。</w:t>
      </w:r>
    </w:p>
    <w:p w14:paraId="42783818">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(2)装备所有权证明文件。包括专利证书（核心专利及主要有关专 利）、技术转让合同或其它知识产权证明文件复印件。</w:t>
      </w:r>
    </w:p>
    <w:p w14:paraId="457A0B70">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(3)典型应用案例的项目合同及验收报告。项目合同提供包括项目名称、承担内容、工期、签订时间、合同相关各方盖章等信息的关键页。验收报告提供案例竣工验收报告或其他相关验收报告（含验收监测报告）。</w:t>
      </w:r>
    </w:p>
    <w:p w14:paraId="0D344903">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(4)案例环境监测报告。包括典型应用案例对应的运行效果和二次污染控制效果监测报告复印件。连续运行项目提供证明案例近一年内运 行效果的监测报告（季度性监测报告2份），已结束运行的阶段性案例 提供时间较近的证明运行期间运行效果的监测报告2份。监测报告均须由具有资质的第三方出具。</w:t>
      </w:r>
    </w:p>
    <w:p w14:paraId="1D7DBF3A">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(5)两份用户意见。包括典型应用案例在内的两个应用案例的用户意见，均须由用户盖章 。用户意见主要内容包括技术应用效果是否稳定达到合同要求、对申报单位的技术服务是否满意等。</w:t>
      </w:r>
    </w:p>
    <w:p w14:paraId="0954B800">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(6)装备或材料的检验报告。申报装备、材料时应提供装备或材料的检验报告，报告应由具有资质的检验机构出具。</w:t>
      </w:r>
    </w:p>
    <w:p w14:paraId="33B8C28F">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(7)装备水平证明资料。包括技术鉴定证书、查新报告等技术先进性和创新性证明文件复印件。</w:t>
      </w:r>
    </w:p>
    <w:p w14:paraId="6C214A6B">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仿宋_GB2312" w:hAnsi="仿宋_GB2312" w:eastAsia="仿宋_GB2312" w:cs="仿宋_GB2312"/>
          <w:spacing w:val="0"/>
          <w:sz w:val="32"/>
          <w:szCs w:val="32"/>
          <w:highlight w:val="none"/>
          <w:shd w:val="clear" w:fill="FFFFFF"/>
          <w:lang w:val="en-US" w:eastAsia="zh-CN" w:bidi="ar"/>
        </w:rPr>
      </w:pPr>
      <w:r>
        <w:rPr>
          <w:rFonts w:hint="eastAsia" w:ascii="仿宋_GB2312" w:hAnsi="仿宋_GB2312" w:eastAsia="仿宋_GB2312" w:cs="仿宋_GB2312"/>
          <w:spacing w:val="0"/>
          <w:sz w:val="32"/>
          <w:szCs w:val="32"/>
          <w:highlight w:val="none"/>
          <w:shd w:val="clear" w:fill="FFFFFF"/>
          <w:lang w:val="en-US" w:eastAsia="zh-CN" w:bidi="ar"/>
        </w:rPr>
        <w:t>(8)会员情况。新疆生态环境保护产业协会有效期内会员证书。</w:t>
      </w:r>
    </w:p>
    <w:p w14:paraId="13A299D0">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仿宋_GB2312" w:hAnsi="仿宋_GB2312" w:eastAsia="仿宋_GB2312" w:cs="仿宋_GB2312"/>
          <w:spacing w:val="0"/>
          <w:sz w:val="32"/>
          <w:szCs w:val="32"/>
          <w:highlight w:val="none"/>
          <w:shd w:val="clear" w:fill="FFFFFF"/>
          <w:lang w:val="en-US" w:eastAsia="zh-CN" w:bidi="ar"/>
        </w:rPr>
      </w:pPr>
      <w:r>
        <w:rPr>
          <w:rFonts w:hint="eastAsia" w:ascii="仿宋_GB2312" w:hAnsi="仿宋_GB2312" w:eastAsia="仿宋_GB2312" w:cs="仿宋_GB2312"/>
          <w:spacing w:val="0"/>
          <w:sz w:val="32"/>
          <w:szCs w:val="32"/>
          <w:highlight w:val="none"/>
          <w:shd w:val="clear" w:fill="FFFFFF"/>
          <w:lang w:val="en-US" w:eastAsia="zh-CN" w:bidi="ar"/>
        </w:rPr>
        <w:t>(9)其它证明材料。奖励荣誉证书等。</w:t>
      </w:r>
    </w:p>
    <w:p w14:paraId="25E3C54E">
      <w:pPr>
        <w:keepNext w:val="0"/>
        <w:keepLines w:val="0"/>
        <w:pageBreakBefore w:val="0"/>
        <w:widowControl/>
        <w:kinsoku w:val="0"/>
        <w:wordWrap/>
        <w:overflowPunct/>
        <w:topLinePunct w:val="0"/>
        <w:autoSpaceDE/>
        <w:autoSpaceDN/>
        <w:bidi w:val="0"/>
        <w:adjustRightInd w:val="0"/>
        <w:snapToGrid w:val="0"/>
        <w:spacing w:before="2" w:line="560" w:lineRule="exact"/>
        <w:ind w:right="225" w:firstLine="609"/>
        <w:jc w:val="both"/>
        <w:textAlignment w:val="baseline"/>
        <w:rPr>
          <w:rFonts w:hint="eastAsia" w:ascii="仿宋_GB2312" w:hAnsi="仿宋_GB2312" w:eastAsia="仿宋_GB2312" w:cs="仿宋_GB2312"/>
          <w:sz w:val="32"/>
          <w:szCs w:val="32"/>
          <w:shd w:val="clear" w:fill="FFFFFF"/>
          <w:lang w:val="en-US" w:eastAsia="zh-CN" w:bidi="ar"/>
        </w:rPr>
      </w:pPr>
      <w:r>
        <w:rPr>
          <w:rFonts w:hint="eastAsia" w:ascii="仿宋_GB2312" w:hAnsi="仿宋_GB2312" w:eastAsia="仿宋_GB2312" w:cs="仿宋_GB2312"/>
          <w:sz w:val="32"/>
          <w:szCs w:val="32"/>
          <w:shd w:val="clear" w:fill="FFFFFF"/>
          <w:lang w:val="en-US" w:eastAsia="zh-CN" w:bidi="ar"/>
        </w:rPr>
        <w:t>本条第（1）至（7）项为所有项目都应具备的通用必备材料，其他项为可选（非必备）材料。</w:t>
      </w:r>
    </w:p>
    <w:p w14:paraId="753B3F6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Style w:val="6"/>
          <w:rFonts w:hint="eastAsia" w:ascii="仿宋_GB2312" w:hAnsi="仿宋_GB2312" w:eastAsia="仿宋_GB2312" w:cs="仿宋_GB2312"/>
          <w:b/>
          <w:bCs/>
          <w:i w:val="0"/>
          <w:iCs w:val="0"/>
          <w:caps w:val="0"/>
          <w:color w:val="000000"/>
          <w:spacing w:val="0"/>
          <w:sz w:val="32"/>
          <w:szCs w:val="32"/>
          <w:shd w:val="clear" w:fill="FFFFFF"/>
          <w:lang w:val="en-US" w:eastAsia="zh-CN"/>
        </w:rPr>
      </w:pPr>
      <w:r>
        <w:rPr>
          <w:rStyle w:val="6"/>
          <w:rFonts w:hint="eastAsia" w:ascii="仿宋_GB2312" w:hAnsi="仿宋_GB2312" w:eastAsia="仿宋_GB2312" w:cs="仿宋_GB2312"/>
          <w:b/>
          <w:bCs/>
          <w:i w:val="0"/>
          <w:iCs w:val="0"/>
          <w:caps w:val="0"/>
          <w:color w:val="000000"/>
          <w:spacing w:val="0"/>
          <w:sz w:val="32"/>
          <w:szCs w:val="32"/>
          <w:shd w:val="clear" w:fill="FFFFFF"/>
          <w:lang w:val="en-US" w:eastAsia="zh-CN"/>
        </w:rPr>
        <w:t>五、示范工程申报条件及要求</w:t>
      </w:r>
    </w:p>
    <w:p w14:paraId="3BF81E7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snapToGrid w:val="0"/>
          <w:color w:val="000000"/>
          <w:spacing w:val="0"/>
          <w:kern w:val="0"/>
          <w:sz w:val="32"/>
          <w:szCs w:val="32"/>
          <w:shd w:val="clear" w:fill="FFFFFF"/>
          <w:lang w:val="en-US" w:eastAsia="zh-CN" w:bidi="ar"/>
        </w:rPr>
      </w:pPr>
      <w:r>
        <w:rPr>
          <w:rFonts w:hint="eastAsia" w:ascii="楷体" w:hAnsi="楷体" w:eastAsia="楷体" w:cs="楷体"/>
          <w:b w:val="0"/>
          <w:bCs w:val="0"/>
          <w:snapToGrid w:val="0"/>
          <w:color w:val="000000"/>
          <w:spacing w:val="0"/>
          <w:kern w:val="0"/>
          <w:sz w:val="32"/>
          <w:szCs w:val="32"/>
          <w:shd w:val="clear" w:fill="FFFFFF"/>
          <w:lang w:val="en-US" w:eastAsia="zh-CN" w:bidi="ar"/>
        </w:rPr>
        <w:t xml:space="preserve">（一）示范工程基本要求  </w:t>
      </w:r>
      <w:r>
        <w:rPr>
          <w:rFonts w:hint="eastAsia" w:ascii="仿宋_GB2312" w:hAnsi="仿宋_GB2312" w:eastAsia="仿宋_GB2312" w:cs="仿宋_GB2312"/>
          <w:snapToGrid w:val="0"/>
          <w:color w:val="000000"/>
          <w:spacing w:val="0"/>
          <w:kern w:val="0"/>
          <w:sz w:val="32"/>
          <w:szCs w:val="32"/>
          <w:shd w:val="clear" w:fill="FFFFFF"/>
          <w:lang w:val="en-US" w:eastAsia="zh-CN" w:bidi="ar"/>
        </w:rPr>
        <w:t xml:space="preserve">  </w:t>
      </w:r>
    </w:p>
    <w:p w14:paraId="740C40F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320" w:firstLineChars="100"/>
        <w:jc w:val="both"/>
        <w:textAlignment w:val="auto"/>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pPr>
      <w:r>
        <w:rPr>
          <w:rFonts w:hint="eastAsia" w:ascii="仿宋_GB2312" w:hAnsi="仿宋_GB2312" w:eastAsia="仿宋_GB2312" w:cs="仿宋_GB2312"/>
          <w:snapToGrid w:val="0"/>
          <w:color w:val="000000"/>
          <w:spacing w:val="0"/>
          <w:kern w:val="0"/>
          <w:sz w:val="32"/>
          <w:szCs w:val="32"/>
          <w:shd w:val="clear" w:fill="FFFFFF"/>
          <w:lang w:val="en-US" w:eastAsia="zh-CN" w:bidi="ar"/>
        </w:rPr>
        <w:t xml:space="preserve"> </w:t>
      </w:r>
      <w:r>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t xml:space="preserve"> 1.通过竣工验收和竣工环境保护验收，且满足国家和地方标准要求；</w:t>
      </w:r>
    </w:p>
    <w:p w14:paraId="63B19C2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pPr>
      <w:r>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t>2.连续运行工程验收后稳定运行满1年且未满3年； 从投运至结束不足1年的短期性工程验收后未满3年；</w:t>
      </w:r>
    </w:p>
    <w:p w14:paraId="1FBC2B0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pPr>
      <w:r>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t>3.采用的技术水平先进，具有行业示范引导作用；</w:t>
      </w:r>
    </w:p>
    <w:p w14:paraId="66E8265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pPr>
      <w:r>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t>4.工程运行管理规范，有完善的运行管理制度，完整的运行、维护 记录；</w:t>
      </w:r>
    </w:p>
    <w:p w14:paraId="73C43F8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pPr>
      <w:r>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t>5.运行期内未发生任何事故和环境违法违规行为；</w:t>
      </w:r>
    </w:p>
    <w:p w14:paraId="29D4450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pPr>
      <w:r>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t>6.必要时，应取得排污许可证。</w:t>
      </w:r>
    </w:p>
    <w:p w14:paraId="6956B2E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6"/>
          <w:rFonts w:hint="eastAsia" w:ascii="楷体" w:hAnsi="楷体" w:eastAsia="楷体" w:cs="楷体"/>
          <w:b w:val="0"/>
          <w:bCs w:val="0"/>
          <w:i w:val="0"/>
          <w:iCs w:val="0"/>
          <w:caps w:val="0"/>
          <w:color w:val="000000"/>
          <w:spacing w:val="0"/>
          <w:sz w:val="32"/>
          <w:szCs w:val="32"/>
          <w:shd w:val="clear" w:fill="FFFFFF"/>
          <w:lang w:val="en-US" w:eastAsia="zh-CN"/>
        </w:rPr>
      </w:pPr>
      <w:r>
        <w:rPr>
          <w:rStyle w:val="6"/>
          <w:rFonts w:hint="eastAsia" w:ascii="楷体" w:hAnsi="楷体" w:eastAsia="楷体" w:cs="楷体"/>
          <w:b w:val="0"/>
          <w:bCs w:val="0"/>
          <w:i w:val="0"/>
          <w:iCs w:val="0"/>
          <w:caps w:val="0"/>
          <w:color w:val="000000"/>
          <w:spacing w:val="0"/>
          <w:sz w:val="32"/>
          <w:szCs w:val="32"/>
          <w:shd w:val="clear" w:fill="FFFFFF"/>
          <w:lang w:val="en-US" w:eastAsia="zh-CN"/>
        </w:rPr>
        <w:t>（二）申报单位要求</w:t>
      </w:r>
    </w:p>
    <w:p w14:paraId="08CBC72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t>1.</w:t>
      </w:r>
      <w:r>
        <w:rPr>
          <w:rFonts w:hint="eastAsia" w:ascii="仿宋_GB2312" w:hAnsi="仿宋_GB2312" w:eastAsia="仿宋_GB2312" w:cs="仿宋_GB2312"/>
          <w:i w:val="0"/>
          <w:iCs w:val="0"/>
          <w:caps w:val="0"/>
          <w:color w:val="000000"/>
          <w:spacing w:val="0"/>
          <w:sz w:val="32"/>
          <w:szCs w:val="32"/>
          <w:shd w:val="clear" w:fill="FFFFFF"/>
          <w:lang w:val="en-US" w:eastAsia="zh-CN"/>
        </w:rPr>
        <w:t>在自治区内注册并具有独立法人资格；</w:t>
      </w:r>
    </w:p>
    <w:p w14:paraId="59C50E0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pPr>
      <w:r>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t>2.为工程业主、总承包、设计、施工、主要设备制造或运维等单位，也可由上述单位联合申报；</w:t>
      </w:r>
    </w:p>
    <w:p w14:paraId="663DAE8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pPr>
      <w:r>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t>3.联合申报单位数不超过5家。</w:t>
      </w:r>
    </w:p>
    <w:p w14:paraId="5E1A7CA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pPr>
      <w:r>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t>4.同一申报单位在同一行业中应用相同或类似工艺路线的工程项目，只能择优申报其中一项，不可重复申报。</w:t>
      </w:r>
    </w:p>
    <w:p w14:paraId="6FEEE30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6"/>
          <w:rFonts w:hint="eastAsia" w:ascii="楷体" w:hAnsi="楷体" w:eastAsia="楷体" w:cs="楷体"/>
          <w:b w:val="0"/>
          <w:bCs w:val="0"/>
          <w:i w:val="0"/>
          <w:iCs w:val="0"/>
          <w:caps w:val="0"/>
          <w:color w:val="000000"/>
          <w:spacing w:val="0"/>
          <w:sz w:val="32"/>
          <w:szCs w:val="32"/>
          <w:shd w:val="clear" w:fill="FFFFFF"/>
          <w:lang w:val="en-US" w:eastAsia="zh-CN"/>
        </w:rPr>
      </w:pPr>
      <w:r>
        <w:rPr>
          <w:rStyle w:val="6"/>
          <w:rFonts w:hint="eastAsia" w:ascii="楷体" w:hAnsi="楷体" w:eastAsia="楷体" w:cs="楷体"/>
          <w:b w:val="0"/>
          <w:bCs w:val="0"/>
          <w:i w:val="0"/>
          <w:iCs w:val="0"/>
          <w:caps w:val="0"/>
          <w:color w:val="000000"/>
          <w:spacing w:val="0"/>
          <w:sz w:val="32"/>
          <w:szCs w:val="32"/>
          <w:shd w:val="clear" w:fill="FFFFFF"/>
          <w:lang w:val="en-US" w:eastAsia="zh-CN"/>
        </w:rPr>
        <w:t>（三）申报材料要求</w:t>
      </w:r>
    </w:p>
    <w:p w14:paraId="78C9438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1.申报材料包括示范工程申报表和附件材料。</w:t>
      </w:r>
    </w:p>
    <w:p w14:paraId="4E141D2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spacing w:val="0"/>
          <w:sz w:val="32"/>
          <w:szCs w:val="32"/>
          <w:shd w:val="clear" w:fill="FFFFFF"/>
          <w:lang w:val="en-US" w:eastAsia="zh-CN" w:bidi="ar"/>
        </w:rPr>
      </w:pPr>
      <w:r>
        <w:rPr>
          <w:rFonts w:hint="eastAsia" w:ascii="仿宋_GB2312" w:hAnsi="仿宋_GB2312" w:eastAsia="仿宋_GB2312" w:cs="仿宋_GB2312"/>
          <w:spacing w:val="0"/>
          <w:sz w:val="32"/>
          <w:szCs w:val="32"/>
          <w:shd w:val="clear" w:fill="FFFFFF"/>
          <w:lang w:val="en-US" w:eastAsia="zh-CN" w:bidi="ar"/>
        </w:rPr>
        <w:t>2.附件材料要求：</w:t>
      </w:r>
    </w:p>
    <w:p w14:paraId="74C769F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pPr>
      <w:r>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t>(1)单位证照。提供所有申报单位的营业执照、事业单位法人证书、组织机构代码证复印件。</w:t>
      </w:r>
    </w:p>
    <w:p w14:paraId="4953CB1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pPr>
      <w:r>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t>(2)工程合同。提供包括项目名称、承担内容、工期、签订时间、合同相关各方盖章等信息的关键页。</w:t>
      </w:r>
    </w:p>
    <w:p w14:paraId="65D2A3A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pPr>
      <w:r>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t>(3)工程验收报告。工程竣工验收报告和竣工环境保护验收报告（含验收监测报告）。</w:t>
      </w:r>
    </w:p>
    <w:p w14:paraId="7B62D3A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pPr>
      <w:r>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t>(4)工程环境监测报告。包括工程环保效果和二次污染控制效果监测报告。连续运行项目提供证明工程近一年内运行效果的监测报告（季度性监测报告2份），已结束运行的阶段性工程提供时间较近的证明 运行期间运行效果的监测报告2份。监测报告均须由具有资质的第三方出具。</w:t>
      </w:r>
    </w:p>
    <w:p w14:paraId="639D36F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pPr>
      <w:r>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t>(5)工程运行管理制度清单。连续运行项目提供近一年内某一周的原始运行和维护记录，已结束运行的阶段性工程提供时间较近的某一周 的原始运行和维护记录。</w:t>
      </w:r>
    </w:p>
    <w:p w14:paraId="440C694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pPr>
      <w:r>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t>(6)排污许可证。提供排污许可证复印件。</w:t>
      </w:r>
    </w:p>
    <w:p w14:paraId="04E6419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6"/>
          <w:rFonts w:hint="eastAsia" w:ascii="仿宋_GB2312" w:hAnsi="仿宋_GB2312" w:eastAsia="仿宋_GB2312" w:cs="仿宋_GB2312"/>
          <w:b w:val="0"/>
          <w:bCs w:val="0"/>
          <w:i w:val="0"/>
          <w:iCs w:val="0"/>
          <w:caps w:val="0"/>
          <w:color w:val="000000"/>
          <w:spacing w:val="0"/>
          <w:sz w:val="32"/>
          <w:szCs w:val="32"/>
          <w:highlight w:val="none"/>
          <w:shd w:val="clear" w:fill="FFFFFF"/>
          <w:lang w:val="en-US" w:eastAsia="zh-CN"/>
        </w:rPr>
      </w:pPr>
      <w:r>
        <w:rPr>
          <w:rStyle w:val="6"/>
          <w:rFonts w:hint="eastAsia" w:ascii="仿宋_GB2312" w:hAnsi="仿宋_GB2312" w:eastAsia="仿宋_GB2312" w:cs="仿宋_GB2312"/>
          <w:b w:val="0"/>
          <w:bCs w:val="0"/>
          <w:i w:val="0"/>
          <w:iCs w:val="0"/>
          <w:caps w:val="0"/>
          <w:color w:val="000000"/>
          <w:spacing w:val="0"/>
          <w:sz w:val="32"/>
          <w:szCs w:val="32"/>
          <w:highlight w:val="none"/>
          <w:shd w:val="clear" w:fill="FFFFFF"/>
          <w:lang w:val="en-US" w:eastAsia="zh-CN"/>
        </w:rPr>
        <w:t>(7)会员证书。新疆生态环境保护产业协会有效期内会员证书。</w:t>
      </w:r>
    </w:p>
    <w:p w14:paraId="2A565FF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pPr>
      <w:r>
        <w:rPr>
          <w:rStyle w:val="6"/>
          <w:rFonts w:hint="eastAsia" w:ascii="仿宋_GB2312" w:hAnsi="仿宋_GB2312" w:eastAsia="仿宋_GB2312" w:cs="仿宋_GB2312"/>
          <w:b w:val="0"/>
          <w:bCs w:val="0"/>
          <w:i w:val="0"/>
          <w:iCs w:val="0"/>
          <w:caps w:val="0"/>
          <w:color w:val="000000"/>
          <w:spacing w:val="0"/>
          <w:sz w:val="32"/>
          <w:szCs w:val="32"/>
          <w:shd w:val="clear" w:fill="FFFFFF"/>
          <w:lang w:val="en-US" w:eastAsia="zh-CN"/>
        </w:rPr>
        <w:t>(8)其他证明材料。工程获得的奖励荣誉证书等。</w:t>
      </w:r>
    </w:p>
    <w:p w14:paraId="29E79B7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sz w:val="32"/>
          <w:szCs w:val="32"/>
          <w:shd w:val="clear" w:fill="FFFFFF"/>
          <w:lang w:val="en-US" w:eastAsia="zh-CN" w:bidi="ar"/>
        </w:rPr>
      </w:pPr>
      <w:r>
        <w:rPr>
          <w:rFonts w:hint="eastAsia" w:ascii="仿宋_GB2312" w:hAnsi="仿宋_GB2312" w:eastAsia="仿宋_GB2312" w:cs="仿宋_GB2312"/>
          <w:sz w:val="32"/>
          <w:szCs w:val="32"/>
          <w:shd w:val="clear" w:fill="FFFFFF"/>
          <w:lang w:val="en-US" w:eastAsia="zh-CN" w:bidi="ar"/>
        </w:rPr>
        <w:t>本条第（1）至（5）项为所有项目都应具备的通用必备材料，其他项为可选（非必备）材料。</w:t>
      </w:r>
    </w:p>
    <w:p w14:paraId="402E79D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3" w:firstLineChars="200"/>
        <w:jc w:val="both"/>
        <w:textAlignment w:val="auto"/>
        <w:rPr>
          <w:rFonts w:hint="default" w:ascii="仿宋_GB2312" w:hAnsi="仿宋_GB2312" w:eastAsia="仿宋_GB2312" w:cs="仿宋_GB2312"/>
          <w:color w:val="313131"/>
          <w:sz w:val="32"/>
          <w:szCs w:val="32"/>
          <w:lang w:val="en-US" w:eastAsia="zh-CN"/>
        </w:rPr>
      </w:pPr>
      <w:r>
        <w:rPr>
          <w:rStyle w:val="6"/>
          <w:rFonts w:hint="eastAsia" w:ascii="仿宋_GB2312" w:hAnsi="仿宋_GB2312" w:eastAsia="仿宋_GB2312" w:cs="仿宋_GB2312"/>
          <w:b/>
          <w:bCs/>
          <w:i w:val="0"/>
          <w:iCs w:val="0"/>
          <w:caps w:val="0"/>
          <w:color w:val="000000"/>
          <w:spacing w:val="0"/>
          <w:sz w:val="32"/>
          <w:szCs w:val="32"/>
          <w:shd w:val="clear" w:fill="FFFFFF"/>
          <w:lang w:val="en-US" w:eastAsia="zh-CN"/>
        </w:rPr>
        <w:t>六、评选程序</w:t>
      </w:r>
    </w:p>
    <w:p w14:paraId="2888983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评选本着公平、公正、公开的原则，经过形式检查、</w:t>
      </w:r>
      <w:r>
        <w:rPr>
          <w:rFonts w:hint="eastAsia" w:ascii="仿宋_GB2312" w:hAnsi="仿宋_GB2312" w:eastAsia="仿宋_GB2312" w:cs="仿宋_GB2312"/>
          <w:sz w:val="32"/>
          <w:szCs w:val="32"/>
          <w:lang w:val="en-US" w:eastAsia="zh-CN"/>
        </w:rPr>
        <w:t>专家</w:t>
      </w:r>
      <w:r>
        <w:rPr>
          <w:rFonts w:hint="eastAsia" w:ascii="仿宋_GB2312" w:hAnsi="仿宋_GB2312" w:eastAsia="仿宋_GB2312" w:cs="仿宋_GB2312"/>
          <w:sz w:val="32"/>
          <w:szCs w:val="32"/>
        </w:rPr>
        <w:t>审查两个阶段：</w:t>
      </w:r>
    </w:p>
    <w:p w14:paraId="0D278387">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协</w:t>
      </w:r>
      <w:r>
        <w:rPr>
          <w:rFonts w:hint="default" w:ascii="Times New Roman" w:hAnsi="Times New Roman" w:eastAsia="仿宋_GB2312" w:cs="Times New Roman"/>
          <w:color w:val="auto"/>
          <w:sz w:val="32"/>
          <w:szCs w:val="32"/>
        </w:rPr>
        <w:t>会</w:t>
      </w:r>
      <w:r>
        <w:rPr>
          <w:rFonts w:hint="default" w:ascii="Times New Roman" w:hAnsi="Times New Roman" w:eastAsia="仿宋_GB2312" w:cs="Times New Roman"/>
          <w:color w:val="auto"/>
          <w:sz w:val="32"/>
          <w:szCs w:val="32"/>
          <w:lang w:val="en-US" w:eastAsia="zh-CN"/>
        </w:rPr>
        <w:t>技术服务部受理评选申报材料，</w:t>
      </w:r>
      <w:r>
        <w:rPr>
          <w:rFonts w:hint="default" w:ascii="Times New Roman" w:hAnsi="Times New Roman" w:eastAsia="仿宋_GB2312" w:cs="Times New Roman"/>
          <w:color w:val="auto"/>
          <w:sz w:val="32"/>
          <w:szCs w:val="32"/>
        </w:rPr>
        <w:t>对申报资料的完整性和有效性进行形式审查</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对审查通过的企业名单提交</w:t>
      </w:r>
      <w:r>
        <w:rPr>
          <w:rFonts w:hint="eastAsia" w:ascii="Times New Roman" w:hAnsi="Times New Roman" w:eastAsia="仿宋_GB2312" w:cs="Times New Roman"/>
          <w:color w:val="auto"/>
          <w:sz w:val="32"/>
          <w:szCs w:val="32"/>
          <w:lang w:val="en-US" w:eastAsia="zh-CN"/>
        </w:rPr>
        <w:t>专家评审组</w:t>
      </w:r>
      <w:r>
        <w:rPr>
          <w:rFonts w:hint="default" w:ascii="Times New Roman" w:hAnsi="Times New Roman" w:eastAsia="仿宋_GB2312" w:cs="Times New Roman"/>
          <w:color w:val="auto"/>
          <w:sz w:val="32"/>
          <w:szCs w:val="32"/>
        </w:rPr>
        <w:t>进行评审。</w:t>
      </w:r>
    </w:p>
    <w:p w14:paraId="2337C9C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spacing w:val="0"/>
          <w:sz w:val="32"/>
          <w:szCs w:val="32"/>
          <w:shd w:val="clear"/>
          <w:lang w:val="en-US" w:eastAsia="zh-CN"/>
        </w:rPr>
      </w:pP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二</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专家</w:t>
      </w:r>
      <w:r>
        <w:rPr>
          <w:rFonts w:hint="default" w:ascii="Times New Roman" w:hAnsi="Times New Roman" w:eastAsia="仿宋_GB2312" w:cs="Times New Roman"/>
          <w:color w:val="auto"/>
          <w:sz w:val="32"/>
          <w:szCs w:val="32"/>
        </w:rPr>
        <w:t>评审组</w:t>
      </w:r>
      <w:r>
        <w:rPr>
          <w:rFonts w:hint="eastAsia" w:ascii="仿宋_GB2312" w:hAnsi="仿宋_GB2312" w:eastAsia="仿宋_GB2312" w:cs="仿宋_GB2312"/>
          <w:sz w:val="32"/>
          <w:szCs w:val="32"/>
        </w:rPr>
        <w:t>按照评审</w:t>
      </w:r>
      <w:r>
        <w:rPr>
          <w:rFonts w:hint="eastAsia" w:ascii="仿宋_GB2312" w:hAnsi="仿宋_GB2312" w:eastAsia="仿宋_GB2312" w:cs="仿宋_GB2312"/>
          <w:sz w:val="32"/>
          <w:szCs w:val="32"/>
          <w:lang w:val="en-US" w:eastAsia="zh-CN"/>
        </w:rPr>
        <w:t>要求对</w:t>
      </w:r>
      <w:r>
        <w:rPr>
          <w:rFonts w:hint="eastAsia" w:ascii="仿宋_GB2312" w:hAnsi="仿宋_GB2312" w:eastAsia="仿宋_GB2312" w:cs="仿宋_GB2312"/>
          <w:i w:val="0"/>
          <w:iCs w:val="0"/>
          <w:caps w:val="0"/>
          <w:spacing w:val="0"/>
          <w:sz w:val="32"/>
          <w:szCs w:val="32"/>
          <w:shd w:val="clear"/>
          <w:lang w:val="en-US" w:eastAsia="zh-CN"/>
        </w:rPr>
        <w:t>申报材料</w:t>
      </w:r>
      <w:r>
        <w:rPr>
          <w:rFonts w:hint="eastAsia" w:ascii="仿宋_GB2312" w:hAnsi="仿宋_GB2312" w:eastAsia="仿宋_GB2312" w:cs="仿宋_GB2312"/>
          <w:i w:val="0"/>
          <w:iCs w:val="0"/>
          <w:caps w:val="0"/>
          <w:spacing w:val="0"/>
          <w:sz w:val="32"/>
          <w:szCs w:val="32"/>
          <w:shd w:val="clear"/>
        </w:rPr>
        <w:t>进行审核、对每个项目提出评审意见</w:t>
      </w:r>
      <w:r>
        <w:rPr>
          <w:rFonts w:hint="eastAsia" w:ascii="仿宋_GB2312" w:hAnsi="仿宋_GB2312" w:eastAsia="仿宋_GB2312" w:cs="仿宋_GB2312"/>
          <w:i w:val="0"/>
          <w:iCs w:val="0"/>
          <w:caps w:val="0"/>
          <w:spacing w:val="0"/>
          <w:sz w:val="32"/>
          <w:szCs w:val="32"/>
          <w:shd w:val="clear"/>
          <w:lang w:eastAsia="zh-CN"/>
        </w:rPr>
        <w:t>。对需要现场考察的项目，由协会组织评审专家进行现场考察，形成现场考察报告。</w:t>
      </w:r>
    </w:p>
    <w:p w14:paraId="11E7D6F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spacing w:val="0"/>
          <w:sz w:val="32"/>
          <w:szCs w:val="32"/>
          <w:shd w:val="clear"/>
          <w:lang w:val="en-US" w:eastAsia="zh-CN"/>
        </w:rPr>
      </w:pPr>
      <w:r>
        <w:rPr>
          <w:rFonts w:hint="eastAsia" w:ascii="仿宋_GB2312" w:hAnsi="仿宋_GB2312" w:eastAsia="仿宋_GB2312" w:cs="仿宋_GB2312"/>
          <w:i w:val="0"/>
          <w:iCs w:val="0"/>
          <w:caps w:val="0"/>
          <w:spacing w:val="0"/>
          <w:sz w:val="32"/>
          <w:szCs w:val="32"/>
          <w:shd w:val="clear"/>
          <w:lang w:eastAsia="zh-CN"/>
        </w:rPr>
        <w:t>（</w:t>
      </w:r>
      <w:r>
        <w:rPr>
          <w:rFonts w:hint="eastAsia" w:ascii="仿宋_GB2312" w:hAnsi="仿宋_GB2312" w:eastAsia="仿宋_GB2312" w:cs="仿宋_GB2312"/>
          <w:i w:val="0"/>
          <w:iCs w:val="0"/>
          <w:caps w:val="0"/>
          <w:spacing w:val="0"/>
          <w:sz w:val="32"/>
          <w:szCs w:val="32"/>
          <w:shd w:val="clear"/>
          <w:lang w:val="en-US" w:eastAsia="zh-CN"/>
        </w:rPr>
        <w:t>三</w:t>
      </w:r>
      <w:r>
        <w:rPr>
          <w:rFonts w:hint="eastAsia" w:ascii="仿宋_GB2312" w:hAnsi="仿宋_GB2312" w:eastAsia="仿宋_GB2312" w:cs="仿宋_GB2312"/>
          <w:i w:val="0"/>
          <w:iCs w:val="0"/>
          <w:caps w:val="0"/>
          <w:spacing w:val="0"/>
          <w:sz w:val="32"/>
          <w:szCs w:val="32"/>
          <w:shd w:val="clear"/>
          <w:lang w:eastAsia="zh-CN"/>
        </w:rPr>
        <w:t>）依据专家评审意见，协会提出实用技术</w:t>
      </w:r>
      <w:r>
        <w:rPr>
          <w:rFonts w:hint="eastAsia" w:ascii="仿宋_GB2312" w:hAnsi="仿宋_GB2312" w:eastAsia="仿宋_GB2312" w:cs="仿宋_GB2312"/>
          <w:i w:val="0"/>
          <w:iCs w:val="0"/>
          <w:caps w:val="0"/>
          <w:spacing w:val="0"/>
          <w:sz w:val="32"/>
          <w:szCs w:val="32"/>
          <w:shd w:val="clear"/>
          <w:lang w:val="en-US" w:eastAsia="zh-CN"/>
        </w:rPr>
        <w:t>装备</w:t>
      </w:r>
      <w:r>
        <w:rPr>
          <w:rFonts w:hint="eastAsia" w:ascii="仿宋_GB2312" w:hAnsi="仿宋_GB2312" w:eastAsia="仿宋_GB2312" w:cs="仿宋_GB2312"/>
          <w:i w:val="0"/>
          <w:iCs w:val="0"/>
          <w:caps w:val="0"/>
          <w:spacing w:val="0"/>
          <w:sz w:val="32"/>
          <w:szCs w:val="32"/>
          <w:shd w:val="clear"/>
          <w:lang w:eastAsia="zh-CN"/>
        </w:rPr>
        <w:t>和示范工程公示名录向社会公示，</w:t>
      </w:r>
      <w:r>
        <w:rPr>
          <w:rFonts w:hint="eastAsia" w:ascii="仿宋_GB2312" w:hAnsi="仿宋_GB2312" w:eastAsia="仿宋_GB2312" w:cs="仿宋_GB2312"/>
          <w:i w:val="0"/>
          <w:iCs w:val="0"/>
          <w:caps w:val="0"/>
          <w:spacing w:val="0"/>
          <w:sz w:val="32"/>
          <w:szCs w:val="32"/>
          <w:shd w:val="clear"/>
          <w:lang w:val="en-US" w:eastAsia="zh-CN"/>
        </w:rPr>
        <w:t>公示期为5个工作日。</w:t>
      </w:r>
    </w:p>
    <w:p w14:paraId="6A1AD13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（四）公示无异议后，协会向入选实用技术装备和示范工程的申报单位颁发牌匾，有效期为三年。</w:t>
      </w:r>
    </w:p>
    <w:p w14:paraId="5F1DE63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3" w:firstLineChars="200"/>
        <w:jc w:val="both"/>
        <w:textAlignment w:val="auto"/>
        <w:rPr>
          <w:rStyle w:val="6"/>
          <w:rFonts w:hint="default" w:ascii="仿宋_GB2312" w:hAnsi="仿宋_GB2312" w:eastAsia="仿宋_GB2312" w:cs="仿宋_GB2312"/>
          <w:b/>
          <w:bCs/>
          <w:i w:val="0"/>
          <w:iCs w:val="0"/>
          <w:caps w:val="0"/>
          <w:color w:val="000000"/>
          <w:spacing w:val="0"/>
          <w:sz w:val="32"/>
          <w:szCs w:val="32"/>
          <w:shd w:val="clear" w:fill="FFFFFF"/>
          <w:lang w:val="en-US" w:eastAsia="zh-CN"/>
        </w:rPr>
      </w:pPr>
      <w:r>
        <w:rPr>
          <w:rStyle w:val="6"/>
          <w:rFonts w:hint="eastAsia" w:ascii="仿宋_GB2312" w:hAnsi="仿宋_GB2312" w:eastAsia="仿宋_GB2312" w:cs="仿宋_GB2312"/>
          <w:b/>
          <w:bCs/>
          <w:i w:val="0"/>
          <w:iCs w:val="0"/>
          <w:caps w:val="0"/>
          <w:color w:val="000000"/>
          <w:spacing w:val="0"/>
          <w:sz w:val="32"/>
          <w:szCs w:val="32"/>
          <w:shd w:val="clear" w:fill="FFFFFF"/>
          <w:lang w:val="en-US" w:eastAsia="zh-CN"/>
        </w:rPr>
        <w:t>七、表彰及推广</w:t>
      </w:r>
    </w:p>
    <w:p w14:paraId="73ED01C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新疆生态环境保护产业</w:t>
      </w:r>
      <w:r>
        <w:rPr>
          <w:rFonts w:hint="eastAsia" w:ascii="仿宋_GB2312" w:hAnsi="仿宋_GB2312" w:eastAsia="仿宋_GB2312" w:cs="仿宋_GB2312"/>
          <w:sz w:val="32"/>
          <w:szCs w:val="32"/>
          <w:lang w:eastAsia="zh-CN"/>
        </w:rPr>
        <w:t>协会向入选示范工程</w:t>
      </w:r>
      <w:r>
        <w:rPr>
          <w:rFonts w:hint="eastAsia" w:ascii="仿宋_GB2312" w:hAnsi="仿宋_GB2312" w:eastAsia="仿宋_GB2312" w:cs="仿宋_GB2312"/>
          <w:sz w:val="32"/>
          <w:szCs w:val="32"/>
          <w:lang w:val="en-US" w:eastAsia="zh-CN"/>
        </w:rPr>
        <w:t>及实用技术装备</w:t>
      </w:r>
      <w:r>
        <w:rPr>
          <w:rFonts w:hint="eastAsia" w:ascii="仿宋_GB2312" w:hAnsi="仿宋_GB2312" w:eastAsia="仿宋_GB2312" w:cs="仿宋_GB2312"/>
          <w:sz w:val="32"/>
          <w:szCs w:val="32"/>
          <w:lang w:eastAsia="zh-CN"/>
        </w:rPr>
        <w:t>名单的申报单位颁发匾牌。</w:t>
      </w:r>
    </w:p>
    <w:p w14:paraId="6F63DAD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新疆生态环境保护产业</w:t>
      </w:r>
      <w:r>
        <w:rPr>
          <w:rFonts w:hint="eastAsia" w:ascii="仿宋_GB2312" w:hAnsi="仿宋_GB2312" w:eastAsia="仿宋_GB2312" w:cs="仿宋_GB2312"/>
          <w:sz w:val="32"/>
          <w:szCs w:val="32"/>
          <w:lang w:eastAsia="zh-CN"/>
        </w:rPr>
        <w:t>协会通过网站、微信公众号等</w:t>
      </w:r>
      <w:r>
        <w:rPr>
          <w:rFonts w:hint="eastAsia" w:ascii="仿宋_GB2312" w:hAnsi="仿宋_GB2312" w:eastAsia="仿宋_GB2312" w:cs="仿宋_GB2312"/>
          <w:sz w:val="32"/>
          <w:szCs w:val="32"/>
          <w:lang w:val="en-US" w:eastAsia="zh-CN"/>
        </w:rPr>
        <w:t>媒体宣传</w:t>
      </w:r>
      <w:r>
        <w:rPr>
          <w:rFonts w:hint="eastAsia" w:ascii="仿宋_GB2312" w:hAnsi="仿宋_GB2312" w:eastAsia="仿宋_GB2312" w:cs="仿宋_GB2312"/>
          <w:sz w:val="32"/>
          <w:szCs w:val="32"/>
          <w:lang w:eastAsia="zh-CN"/>
        </w:rPr>
        <w:t>平台宣传入选名录的实用技术装备和示范工程。</w:t>
      </w:r>
    </w:p>
    <w:p w14:paraId="50C1CBA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新疆生态环境保护产业</w:t>
      </w:r>
      <w:r>
        <w:rPr>
          <w:rFonts w:hint="eastAsia" w:ascii="仿宋_GB2312" w:hAnsi="仿宋_GB2312" w:eastAsia="仿宋_GB2312" w:cs="仿宋_GB2312"/>
          <w:sz w:val="32"/>
          <w:szCs w:val="32"/>
          <w:lang w:eastAsia="zh-CN"/>
        </w:rPr>
        <w:t>协会</w:t>
      </w:r>
      <w:r>
        <w:rPr>
          <w:rFonts w:hint="eastAsia" w:ascii="仿宋_GB2312" w:hAnsi="仿宋_GB2312" w:eastAsia="仿宋_GB2312" w:cs="仿宋_GB2312"/>
          <w:sz w:val="32"/>
          <w:szCs w:val="32"/>
          <w:lang w:val="en-US" w:eastAsia="zh-CN"/>
        </w:rPr>
        <w:t>将入选名录的实用技术装备、示范工程及典型案例汇编成册，送自治区生态环境厅各处室、各地州生态环境局及会员单位，并</w:t>
      </w:r>
      <w:r>
        <w:rPr>
          <w:rFonts w:hint="eastAsia" w:ascii="仿宋_GB2312" w:hAnsi="仿宋_GB2312" w:eastAsia="仿宋_GB2312" w:cs="仿宋_GB2312"/>
          <w:sz w:val="32"/>
          <w:szCs w:val="32"/>
          <w:lang w:eastAsia="zh-CN"/>
        </w:rPr>
        <w:t>优先向中国环境保护产业协会推荐申报重点生态环境保护实用技术</w:t>
      </w:r>
      <w:r>
        <w:rPr>
          <w:rFonts w:hint="eastAsia" w:ascii="仿宋_GB2312" w:hAnsi="仿宋_GB2312" w:eastAsia="仿宋_GB2312" w:cs="仿宋_GB2312"/>
          <w:sz w:val="32"/>
          <w:szCs w:val="32"/>
          <w:lang w:val="en-US" w:eastAsia="zh-CN"/>
        </w:rPr>
        <w:t>装备和</w:t>
      </w:r>
      <w:r>
        <w:rPr>
          <w:rFonts w:hint="eastAsia" w:ascii="仿宋_GB2312" w:hAnsi="仿宋_GB2312" w:eastAsia="仿宋_GB2312" w:cs="仿宋_GB2312"/>
          <w:sz w:val="32"/>
          <w:szCs w:val="32"/>
          <w:lang w:eastAsia="zh-CN"/>
        </w:rPr>
        <w:t>示范工程。</w:t>
      </w:r>
    </w:p>
    <w:p w14:paraId="393AD33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（四）根据入选情况，新疆生态环境保护产业</w:t>
      </w:r>
      <w:r>
        <w:rPr>
          <w:rFonts w:hint="eastAsia" w:ascii="仿宋_GB2312" w:hAnsi="仿宋_GB2312" w:eastAsia="仿宋_GB2312" w:cs="仿宋_GB2312"/>
          <w:sz w:val="32"/>
          <w:szCs w:val="32"/>
          <w:lang w:eastAsia="zh-CN"/>
        </w:rPr>
        <w:t>协会</w:t>
      </w:r>
      <w:r>
        <w:rPr>
          <w:rFonts w:hint="eastAsia" w:ascii="仿宋_GB2312" w:hAnsi="仿宋_GB2312" w:eastAsia="仿宋_GB2312" w:cs="仿宋_GB2312"/>
          <w:sz w:val="32"/>
          <w:szCs w:val="32"/>
          <w:lang w:val="en-US" w:eastAsia="zh-CN"/>
        </w:rPr>
        <w:t>组织技术交流会、研讨会、推广会、对接会、展览展示等活动，搭建实用技术装备和示范工程推广平台。</w:t>
      </w:r>
    </w:p>
    <w:p w14:paraId="38116D8C"/>
    <w:p w14:paraId="1FA976FA"/>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726D2C">
    <w:pPr>
      <w:pStyle w:val="2"/>
      <w:jc w:val="center"/>
      <w:rPr>
        <w:rFonts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354443">
                          <w:pPr>
                            <w:pStyle w:val="2"/>
                            <w:rPr>
                              <w:rFonts w:ascii="宋体" w:hAnsi="宋体" w:eastAsia="宋体"/>
                              <w:sz w:val="28"/>
                              <w:szCs w:val="28"/>
                            </w:rPr>
                          </w:pPr>
                          <w:r>
                            <w:rPr>
                              <w:rFonts w:hint="eastAsia" w:ascii="宋体" w:hAnsi="宋体" w:eastAsia="宋体"/>
                              <w:sz w:val="28"/>
                              <w:szCs w:val="28"/>
                            </w:rPr>
                            <w:t xml:space="preserve">— </w:t>
                          </w:r>
                          <w:r>
                            <w:rPr>
                              <w:rFonts w:hint="eastAsia" w:ascii="宋体" w:hAnsi="宋体" w:eastAsia="宋体"/>
                              <w:sz w:val="28"/>
                              <w:szCs w:val="28"/>
                            </w:rPr>
                            <w:fldChar w:fldCharType="begin"/>
                          </w:r>
                          <w:r>
                            <w:rPr>
                              <w:rFonts w:hint="eastAsia" w:ascii="宋体" w:hAnsi="宋体" w:eastAsia="宋体"/>
                              <w:sz w:val="28"/>
                              <w:szCs w:val="28"/>
                            </w:rPr>
                            <w:instrText xml:space="preserve"> PAGE  \* MERGEFORMAT </w:instrText>
                          </w:r>
                          <w:r>
                            <w:rPr>
                              <w:rFonts w:hint="eastAsia" w:ascii="宋体" w:hAnsi="宋体" w:eastAsia="宋体"/>
                              <w:sz w:val="28"/>
                              <w:szCs w:val="28"/>
                            </w:rPr>
                            <w:fldChar w:fldCharType="separate"/>
                          </w:r>
                          <w:r>
                            <w:rPr>
                              <w:rFonts w:ascii="宋体" w:hAnsi="宋体" w:eastAsia="宋体"/>
                              <w:sz w:val="28"/>
                              <w:szCs w:val="28"/>
                            </w:rPr>
                            <w:t>2</w:t>
                          </w:r>
                          <w:r>
                            <w:rPr>
                              <w:rFonts w:hint="eastAsia" w:ascii="宋体" w:hAnsi="宋体" w:eastAsia="宋体"/>
                              <w:sz w:val="28"/>
                              <w:szCs w:val="28"/>
                            </w:rPr>
                            <w:fldChar w:fldCharType="end"/>
                          </w:r>
                          <w:r>
                            <w:rPr>
                              <w:rFonts w:hint="eastAsia" w:ascii="宋体" w:hAnsi="宋体" w:eastAsia="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C354443">
                    <w:pPr>
                      <w:pStyle w:val="2"/>
                      <w:rPr>
                        <w:rFonts w:ascii="宋体" w:hAnsi="宋体" w:eastAsia="宋体"/>
                        <w:sz w:val="28"/>
                        <w:szCs w:val="28"/>
                      </w:rPr>
                    </w:pPr>
                    <w:r>
                      <w:rPr>
                        <w:rFonts w:hint="eastAsia" w:ascii="宋体" w:hAnsi="宋体" w:eastAsia="宋体"/>
                        <w:sz w:val="28"/>
                        <w:szCs w:val="28"/>
                      </w:rPr>
                      <w:t xml:space="preserve">— </w:t>
                    </w:r>
                    <w:r>
                      <w:rPr>
                        <w:rFonts w:hint="eastAsia" w:ascii="宋体" w:hAnsi="宋体" w:eastAsia="宋体"/>
                        <w:sz w:val="28"/>
                        <w:szCs w:val="28"/>
                      </w:rPr>
                      <w:fldChar w:fldCharType="begin"/>
                    </w:r>
                    <w:r>
                      <w:rPr>
                        <w:rFonts w:hint="eastAsia" w:ascii="宋体" w:hAnsi="宋体" w:eastAsia="宋体"/>
                        <w:sz w:val="28"/>
                        <w:szCs w:val="28"/>
                      </w:rPr>
                      <w:instrText xml:space="preserve"> PAGE  \* MERGEFORMAT </w:instrText>
                    </w:r>
                    <w:r>
                      <w:rPr>
                        <w:rFonts w:hint="eastAsia" w:ascii="宋体" w:hAnsi="宋体" w:eastAsia="宋体"/>
                        <w:sz w:val="28"/>
                        <w:szCs w:val="28"/>
                      </w:rPr>
                      <w:fldChar w:fldCharType="separate"/>
                    </w:r>
                    <w:r>
                      <w:rPr>
                        <w:rFonts w:ascii="宋体" w:hAnsi="宋体" w:eastAsia="宋体"/>
                        <w:sz w:val="28"/>
                        <w:szCs w:val="28"/>
                      </w:rPr>
                      <w:t>2</w:t>
                    </w:r>
                    <w:r>
                      <w:rPr>
                        <w:rFonts w:hint="eastAsia" w:ascii="宋体" w:hAnsi="宋体" w:eastAsia="宋体"/>
                        <w:sz w:val="28"/>
                        <w:szCs w:val="28"/>
                      </w:rPr>
                      <w:fldChar w:fldCharType="end"/>
                    </w:r>
                    <w:r>
                      <w:rPr>
                        <w:rFonts w:hint="eastAsia" w:ascii="宋体" w:hAnsi="宋体" w:eastAsia="宋体"/>
                        <w:sz w:val="28"/>
                        <w:szCs w:val="28"/>
                      </w:rPr>
                      <w:t xml:space="preserve"> —</w:t>
                    </w:r>
                  </w:p>
                </w:txbxContent>
              </v:textbox>
            </v:shape>
          </w:pict>
        </mc:Fallback>
      </mc:AlternateContent>
    </w:r>
  </w:p>
  <w:p w14:paraId="67E6C3B1">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B3DA45"/>
    <w:multiLevelType w:val="singleLevel"/>
    <w:tmpl w:val="9FB3DA45"/>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QzZWYxNTAyYzMyM2NhZTI4NjcxZGFhODM0NzM4MjEifQ=="/>
  </w:docVars>
  <w:rsids>
    <w:rsidRoot w:val="36463B49"/>
    <w:rsid w:val="36463B49"/>
    <w:rsid w:val="37AA7478"/>
    <w:rsid w:val="6AC813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方正小标宋简体" w:asciiTheme="minorHAnsi" w:hAnsiTheme="minorHAnsi" w:eastAsiaTheme="minorEastAsia"/>
      <w:sz w:val="44"/>
      <w:szCs w:val="44"/>
      <w:lang w:val="en-US" w:eastAsia="zh-CN" w:bidi="ar-SA"/>
    </w:rPr>
  </w:style>
  <w:style w:type="character" w:default="1" w:styleId="5">
    <w:name w:val="Default Paragraph Font"/>
    <w:autoRedefine/>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rFonts w:ascii="Calibri" w:hAnsi="Calibri" w:cs="宋体"/>
      <w:sz w:val="18"/>
      <w:szCs w:val="18"/>
    </w:rPr>
  </w:style>
  <w:style w:type="paragraph" w:styleId="3">
    <w:name w:val="Normal (Web)"/>
    <w:basedOn w:val="1"/>
    <w:qFormat/>
    <w:uiPriority w:val="0"/>
    <w:pPr>
      <w:spacing w:beforeAutospacing="1" w:afterAutospacing="1"/>
      <w:jc w:val="left"/>
    </w:pPr>
    <w:rPr>
      <w:rFonts w:cs="Times New Roman"/>
      <w:sz w:val="24"/>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5144</Words>
  <Characters>5250</Characters>
  <Lines>0</Lines>
  <Paragraphs>0</Paragraphs>
  <TotalTime>2</TotalTime>
  <ScaleCrop>false</ScaleCrop>
  <LinksUpToDate>false</LinksUpToDate>
  <CharactersWithSpaces>5267</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2024-04-16T08:34:00Z</dcterms:created>
  <dc:creator>❤ </dc:creator>
  <cp:lastModifiedBy>张远</cp:lastModifiedBy>
  <dcterms:modified xsi:type="dcterms:W3CDTF">2025-04-10T04:35:44Z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F2B97652BDB2410B8CDF93587C5C5AD2_11</vt:lpwstr>
  </property>
  <property fmtid="{D5CDD505-2E9C-101B-9397-08002B2CF9AE}" pid="4" name="KSOTemplateDocerSaveRecord">
    <vt:lpwstr>eyJoZGlkIjoiYTQzZWYxNTAyYzMyM2NhZTI4NjcxZGFhODM0NzM4MjEiLCJ1c2VySWQiOiI1Nzk3MDAxNjMifQ==</vt:lpwstr>
  </property>
</Properties>
</file>