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81BAE">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both"/>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附件</w:t>
      </w:r>
      <w:r>
        <w:rPr>
          <w:rFonts w:hint="eastAsia" w:ascii="Times New Roman" w:hAnsi="Times New Roman" w:eastAsia="黑体" w:cs="Times New Roman"/>
          <w:lang w:val="en-US" w:eastAsia="zh-CN"/>
        </w:rPr>
        <w:t>2：</w:t>
      </w:r>
      <w:bookmarkStart w:id="0" w:name="_GoBack"/>
      <w:bookmarkEnd w:id="0"/>
    </w:p>
    <w:p w14:paraId="4BA38639">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both"/>
        <w:textAlignment w:val="auto"/>
        <w:rPr>
          <w:rFonts w:hint="eastAsia" w:ascii="方正小标宋简体" w:hAnsi="方正小标宋简体" w:eastAsia="方正小标宋简体" w:cs="方正小标宋简体"/>
          <w:sz w:val="44"/>
          <w:szCs w:val="44"/>
        </w:rPr>
      </w:pPr>
    </w:p>
    <w:p w14:paraId="52493886">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新疆维吾尔自治区生态环境保护产业协会</w:t>
      </w:r>
    </w:p>
    <w:p w14:paraId="12B4CF31">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团体标准</w:t>
      </w:r>
      <w:r>
        <w:rPr>
          <w:rFonts w:hint="eastAsia" w:ascii="方正小标宋简体" w:hAnsi="方正小标宋简体" w:eastAsia="方正小标宋简体" w:cs="方正小标宋简体"/>
          <w:sz w:val="44"/>
          <w:szCs w:val="44"/>
        </w:rPr>
        <w:t>知识产权管理</w:t>
      </w:r>
      <w:r>
        <w:rPr>
          <w:rFonts w:hint="eastAsia" w:ascii="方正小标宋简体" w:hAnsi="方正小标宋简体" w:eastAsia="方正小标宋简体" w:cs="方正小标宋简体"/>
          <w:sz w:val="44"/>
          <w:szCs w:val="44"/>
          <w:lang w:val="en-US" w:eastAsia="zh-CN"/>
        </w:rPr>
        <w:t>办法</w:t>
      </w:r>
    </w:p>
    <w:p w14:paraId="2F25A41E">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eastAsia" w:ascii="黑体" w:hAnsi="黑体" w:eastAsia="黑体" w:cs="黑体"/>
        </w:rPr>
      </w:pPr>
    </w:p>
    <w:p w14:paraId="7FFF6CA5">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eastAsia" w:ascii="黑体" w:hAnsi="黑体" w:eastAsia="黑体" w:cs="黑体"/>
        </w:rPr>
      </w:pPr>
      <w:r>
        <w:rPr>
          <w:rFonts w:hint="eastAsia" w:ascii="黑体" w:hAnsi="黑体" w:eastAsia="黑体" w:cs="黑体"/>
        </w:rPr>
        <w:t>一、团体标准涉及专利问题处置</w:t>
      </w:r>
    </w:p>
    <w:p w14:paraId="02D69754">
      <w:pPr>
        <w:pStyle w:val="7"/>
        <w:keepNext w:val="0"/>
        <w:keepLines w:val="0"/>
        <w:pageBreakBefore w:val="0"/>
        <w:widowControl w:val="0"/>
        <w:numPr>
          <w:ilvl w:val="0"/>
          <w:numId w:val="1"/>
        </w:numPr>
        <w:kinsoku/>
        <w:wordWrap/>
        <w:overflowPunct/>
        <w:topLinePunct w:val="0"/>
        <w:autoSpaceDE/>
        <w:autoSpaceDN/>
        <w:bidi w:val="0"/>
        <w:adjustRightInd/>
        <w:snapToGrid/>
        <w:spacing w:before="0" w:after="0"/>
        <w:ind w:left="0" w:leftChars="0" w:firstLine="420" w:firstLineChars="0"/>
        <w:textAlignment w:val="auto"/>
        <w:rPr>
          <w:rFonts w:hint="eastAsia" w:ascii="楷体" w:hAnsi="楷体" w:eastAsia="楷体" w:cs="楷体"/>
        </w:rPr>
      </w:pPr>
      <w:r>
        <w:rPr>
          <w:rFonts w:hint="eastAsia" w:ascii="楷体" w:hAnsi="楷体" w:eastAsia="楷体" w:cs="楷体"/>
        </w:rPr>
        <w:t>目标或宗旨</w:t>
      </w:r>
    </w:p>
    <w:p w14:paraId="18705DB0">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eastAsia"/>
          <w:lang w:val="en-US" w:eastAsia="zh-CN"/>
        </w:rPr>
        <w:t>为</w:t>
      </w:r>
      <w:r>
        <w:rPr>
          <w:rFonts w:hint="default"/>
        </w:rPr>
        <w:t>妥善处理团体标准涉及的专利问题，确保团体标准制定过程中专利信息的充分披露，促进专利技术在公平、合理、无歧视的基础上与团体标准相结合，避免因专利纠纷阻碍团体标准的推广应用，保障协会成员及相关利益方在团体标准活动中的合法权益，维护团体标准体系的公信力和稳定性，推动新疆生态环境保护产业的技术创新与健康发展</w:t>
      </w:r>
      <w:r>
        <w:rPr>
          <w:rFonts w:hint="eastAsia"/>
          <w:lang w:val="en-US" w:eastAsia="zh-CN"/>
        </w:rPr>
        <w:t>制定本办法</w:t>
      </w:r>
      <w:r>
        <w:rPr>
          <w:rFonts w:hint="default"/>
        </w:rPr>
        <w:t>。</w:t>
      </w:r>
    </w:p>
    <w:p w14:paraId="362C5C89">
      <w:pPr>
        <w:pStyle w:val="7"/>
        <w:keepNext w:val="0"/>
        <w:keepLines w:val="0"/>
        <w:pageBreakBefore w:val="0"/>
        <w:widowControl w:val="0"/>
        <w:numPr>
          <w:ilvl w:val="0"/>
          <w:numId w:val="1"/>
        </w:numPr>
        <w:kinsoku/>
        <w:wordWrap/>
        <w:overflowPunct/>
        <w:topLinePunct w:val="0"/>
        <w:autoSpaceDE/>
        <w:autoSpaceDN/>
        <w:bidi w:val="0"/>
        <w:adjustRightInd/>
        <w:snapToGrid/>
        <w:spacing w:before="0" w:after="0"/>
        <w:ind w:left="0" w:leftChars="0" w:firstLine="420" w:firstLineChars="0"/>
        <w:textAlignment w:val="auto"/>
        <w:rPr>
          <w:rFonts w:hint="eastAsia" w:ascii="楷体" w:hAnsi="楷体" w:eastAsia="楷体" w:cs="楷体"/>
        </w:rPr>
      </w:pPr>
      <w:r>
        <w:rPr>
          <w:rFonts w:hint="default" w:ascii="楷体" w:hAnsi="楷体" w:eastAsia="楷体" w:cs="楷体"/>
        </w:rPr>
        <w:t>专利信息披露要求</w:t>
      </w:r>
    </w:p>
    <w:p w14:paraId="0726E1E8">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任何参与团体标准制定的成员或相关方，若其拥有或知晓与团体标准制定工作相关的专利（包括专利申请），应在标准立项阶段或在标准制定过程中一旦发现相关专利情况时，立即向协会书面披露专利信息。披露内容应包括专利号、专利名称、专利权人、专利的权利要求范围、专利有效期以及专利与团体标准提案的相关性说明等详细信息。未及时披露专利信息的，在团体标准实施后，专利权人不得就其未披露专利向标准实施者主张权利。</w:t>
      </w:r>
    </w:p>
    <w:p w14:paraId="0684F606">
      <w:pPr>
        <w:pStyle w:val="7"/>
        <w:keepNext w:val="0"/>
        <w:keepLines w:val="0"/>
        <w:pageBreakBefore w:val="0"/>
        <w:widowControl w:val="0"/>
        <w:numPr>
          <w:ilvl w:val="0"/>
          <w:numId w:val="1"/>
        </w:numPr>
        <w:kinsoku/>
        <w:wordWrap/>
        <w:overflowPunct/>
        <w:topLinePunct w:val="0"/>
        <w:autoSpaceDE/>
        <w:autoSpaceDN/>
        <w:bidi w:val="0"/>
        <w:adjustRightInd/>
        <w:snapToGrid/>
        <w:spacing w:before="0" w:after="0"/>
        <w:ind w:left="0" w:leftChars="0" w:firstLine="420" w:firstLineChars="0"/>
        <w:textAlignment w:val="auto"/>
        <w:rPr>
          <w:rFonts w:hint="eastAsia" w:ascii="楷体" w:hAnsi="楷体" w:eastAsia="楷体" w:cs="楷体"/>
        </w:rPr>
      </w:pPr>
      <w:r>
        <w:rPr>
          <w:rFonts w:hint="default" w:ascii="楷体" w:hAnsi="楷体" w:eastAsia="楷体" w:cs="楷体"/>
        </w:rPr>
        <w:t>自愿性专利实施许可承诺要求</w:t>
      </w:r>
    </w:p>
    <w:p w14:paraId="15A9AD65">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专利权人在披露专利信息后，应基于公平、合理（包括免费或收取合理许可费等）和无歧视原则作出自愿性专利实施许可承诺。许可承诺应以书面形式提交给协会，并明确许可的范围（如地域范围、使用领域等）、许可期限、许可条件以及许可费的确定方式（若收取）等关键要素。协会将对许可承诺进行审核，确保其符合公平合理无歧视原则，并向标准制定相关方公示。若专利权人拒绝作出许可承诺或其承诺不符合要求，协会将对涉及该专利的团体标准提案进行重新评估，考虑是否修改标准以避开专利技术或采取其他合适的处理措施。</w:t>
      </w:r>
    </w:p>
    <w:p w14:paraId="0B86E477">
      <w:pPr>
        <w:pStyle w:val="7"/>
        <w:keepNext w:val="0"/>
        <w:keepLines w:val="0"/>
        <w:pageBreakBefore w:val="0"/>
        <w:widowControl w:val="0"/>
        <w:numPr>
          <w:ilvl w:val="0"/>
          <w:numId w:val="1"/>
        </w:numPr>
        <w:kinsoku/>
        <w:wordWrap/>
        <w:overflowPunct/>
        <w:topLinePunct w:val="0"/>
        <w:autoSpaceDE/>
        <w:autoSpaceDN/>
        <w:bidi w:val="0"/>
        <w:adjustRightInd/>
        <w:snapToGrid/>
        <w:spacing w:before="0" w:after="0"/>
        <w:ind w:left="0" w:leftChars="0" w:firstLine="420" w:firstLineChars="0"/>
        <w:textAlignment w:val="auto"/>
        <w:rPr>
          <w:rFonts w:hint="eastAsia" w:ascii="楷体" w:hAnsi="楷体" w:eastAsia="楷体" w:cs="楷体"/>
        </w:rPr>
      </w:pPr>
      <w:r>
        <w:rPr>
          <w:rFonts w:hint="default" w:ascii="楷体" w:hAnsi="楷体" w:eastAsia="楷体" w:cs="楷体"/>
        </w:rPr>
        <w:t>专利信息公布要求</w:t>
      </w:r>
    </w:p>
    <w:p w14:paraId="4F3A686B">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协会在团体标准发布前，应将涉及的专利信息（包括专利披露情况、专利实施许可承诺等）在协会官方网站及其他指定的公开渠道进行公布，公布内容应清晰、完整、易于查询。在团体标准文本中，也应注明涉及的专利信息及相关许可情况，以便标准使用者充分了解和遵守专利许可要求。</w:t>
      </w:r>
    </w:p>
    <w:p w14:paraId="3962630C">
      <w:pPr>
        <w:pStyle w:val="7"/>
        <w:keepNext w:val="0"/>
        <w:keepLines w:val="0"/>
        <w:pageBreakBefore w:val="0"/>
        <w:widowControl w:val="0"/>
        <w:numPr>
          <w:ilvl w:val="0"/>
          <w:numId w:val="1"/>
        </w:numPr>
        <w:kinsoku/>
        <w:wordWrap/>
        <w:overflowPunct/>
        <w:topLinePunct w:val="0"/>
        <w:autoSpaceDE/>
        <w:autoSpaceDN/>
        <w:bidi w:val="0"/>
        <w:adjustRightInd/>
        <w:snapToGrid/>
        <w:spacing w:before="0" w:after="0"/>
        <w:ind w:left="0" w:leftChars="0" w:firstLine="420" w:firstLineChars="0"/>
        <w:textAlignment w:val="auto"/>
        <w:rPr>
          <w:rFonts w:hint="eastAsia" w:ascii="楷体" w:hAnsi="楷体" w:eastAsia="楷体" w:cs="楷体"/>
        </w:rPr>
      </w:pPr>
      <w:r>
        <w:rPr>
          <w:rFonts w:hint="default" w:ascii="楷体" w:hAnsi="楷体" w:eastAsia="楷体" w:cs="楷体"/>
        </w:rPr>
        <w:t>专利转让后许可承诺的存续要求</w:t>
      </w:r>
    </w:p>
    <w:p w14:paraId="6413A381">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rPr>
      </w:pPr>
      <w:r>
        <w:rPr>
          <w:rFonts w:hint="default"/>
        </w:rPr>
        <w:t>若在团体标准实施过程中发生专利转让情况，原专利实施许可承诺应继续有效，受让方应继承原专利权人的权利和义务，并向协会及时备案。协会将对受让方的资质和继续履行许可承诺的能力进行审查，确保团体标准实施不受专利转让的不利影响。若受让方拒绝继续履行许可承诺，协会将采取相应措施，包括但不限于协调原专利权人重新履行承诺、修改团体标准或组织相关方应对可能产生的纠纷等。</w:t>
      </w:r>
    </w:p>
    <w:p w14:paraId="57DBC9C2">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rPr>
      </w:pPr>
    </w:p>
    <w:p w14:paraId="68563460">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黑体" w:hAnsi="黑体" w:eastAsia="黑体" w:cs="黑体"/>
        </w:rPr>
      </w:pPr>
      <w:r>
        <w:rPr>
          <w:rFonts w:hint="default" w:ascii="黑体" w:hAnsi="黑体" w:eastAsia="黑体" w:cs="黑体"/>
        </w:rPr>
        <w:t>二、团体标准版权管理制度</w:t>
      </w:r>
    </w:p>
    <w:p w14:paraId="2DF06C45">
      <w:pPr>
        <w:pStyle w:val="7"/>
        <w:keepNext w:val="0"/>
        <w:keepLines w:val="0"/>
        <w:pageBreakBefore w:val="0"/>
        <w:widowControl w:val="0"/>
        <w:numPr>
          <w:ilvl w:val="0"/>
          <w:numId w:val="2"/>
        </w:numPr>
        <w:kinsoku/>
        <w:wordWrap/>
        <w:overflowPunct/>
        <w:topLinePunct w:val="0"/>
        <w:autoSpaceDE/>
        <w:autoSpaceDN/>
        <w:bidi w:val="0"/>
        <w:adjustRightInd/>
        <w:snapToGrid/>
        <w:spacing w:before="0" w:after="0"/>
        <w:ind w:left="0" w:leftChars="0" w:firstLine="420" w:firstLineChars="0"/>
        <w:textAlignment w:val="auto"/>
        <w:rPr>
          <w:rFonts w:hint="eastAsia" w:ascii="楷体" w:hAnsi="楷体" w:eastAsia="楷体" w:cs="楷体"/>
        </w:rPr>
      </w:pPr>
      <w:r>
        <w:rPr>
          <w:rFonts w:hint="default" w:ascii="楷体" w:hAnsi="楷体" w:eastAsia="楷体" w:cs="楷体"/>
        </w:rPr>
        <w:t>版权归属与处置规则</w:t>
      </w:r>
    </w:p>
    <w:p w14:paraId="42FAB488">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团体标准的版权归属于新疆维吾尔自治区生态环境保护产业协会。协会有权对团体标准版权进行管理、授权使用和处置。任何单位或个人未经协会书面授权，不得擅自复制、传播、修改、翻译或销售团体标准文本。协会在处置团体标准版权时，应遵循合法、公正、透明的原则，制定明确的处置程序，如版权授权申请流程、审核标准、授权期限与范围确定等，确保版权处置符合协会宗旨和行业利益。</w:t>
      </w:r>
    </w:p>
    <w:p w14:paraId="246222DE">
      <w:pPr>
        <w:pStyle w:val="7"/>
        <w:keepNext w:val="0"/>
        <w:keepLines w:val="0"/>
        <w:pageBreakBefore w:val="0"/>
        <w:widowControl w:val="0"/>
        <w:numPr>
          <w:ilvl w:val="0"/>
          <w:numId w:val="2"/>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公开程度和范围及获取途径</w:t>
      </w:r>
    </w:p>
    <w:p w14:paraId="7155698B">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团体标准应在协会官方网站及其他指定的公开平台上进行一定程度的公开，以便行业内企业、科研机构及相关从业者了解和参考。公开范围包括团体标准的基本信息（如标准名称、编号、发布日期等）、标准的主要技术内容摘要等。完整的团体标准文本可通过向协会提出申请，经审核后获取。协会应明确申请获取的流程，如填写申请表、提交申请理由、缴纳一定的管理费用（若有）等，确保获取途径的便捷性与规范性。</w:t>
      </w:r>
    </w:p>
    <w:p w14:paraId="52074C9C">
      <w:pPr>
        <w:pStyle w:val="7"/>
        <w:keepNext w:val="0"/>
        <w:keepLines w:val="0"/>
        <w:pageBreakBefore w:val="0"/>
        <w:widowControl w:val="0"/>
        <w:numPr>
          <w:ilvl w:val="0"/>
          <w:numId w:val="2"/>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起草人和社会团体成员的权利和义务</w:t>
      </w:r>
    </w:p>
    <w:p w14:paraId="5C2FADA7">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起草人对其参与起草的团体标准享有署名权，有权在标准文本及相关宣传资料中表明其起草人身份。同时，起草人应遵守协会的版权管理制度，不得擅自将团体标准内容用于未经授权的商业目的或其他侵权行为。社会团体成员有权在遵守协会规定的前提下使用团体标准文本，用于内部生产、经营、管理等活动，但不得对外进行未经授权的传播或销售。社会团体成员应积极协助协会维护团体标准的版权，如发现侵权行为应及时向协会报告。</w:t>
      </w:r>
    </w:p>
    <w:p w14:paraId="453B3612">
      <w:pPr>
        <w:pStyle w:val="7"/>
        <w:keepNext w:val="0"/>
        <w:keepLines w:val="0"/>
        <w:pageBreakBefore w:val="0"/>
        <w:widowControl w:val="0"/>
        <w:numPr>
          <w:ilvl w:val="0"/>
          <w:numId w:val="2"/>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团体标准出版物的使用和销售</w:t>
      </w:r>
    </w:p>
    <w:p w14:paraId="7F6B2E36">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协会可自行或授权第三方出版团体标准相关的出版物，如标准单行本、汇编本等。出版物的使用和销售应遵循协会制定的版权管理规则。出版物应注明版权归属信息，销售价格应合理确定，收益应按照协会规定进行管理和分配，部分可用于团体标准的制定、推广和维护等工作。未经协会授权，任何单位或个人不得擅自出版团体标准相关出版物。</w:t>
      </w:r>
    </w:p>
    <w:p w14:paraId="4E5BC056">
      <w:pPr>
        <w:pStyle w:val="7"/>
        <w:keepNext w:val="0"/>
        <w:keepLines w:val="0"/>
        <w:pageBreakBefore w:val="0"/>
        <w:widowControl w:val="0"/>
        <w:numPr>
          <w:ilvl w:val="0"/>
          <w:numId w:val="2"/>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第三方使用和销售团体标准的原则、程序和要求</w:t>
      </w:r>
    </w:p>
    <w:p w14:paraId="6DA96DB5">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第三方若希望使用和销售团体标准，应向协会提出书面申请，说明使用和销售的目的、范围、期限等信息。协会将对第三方申请进行审核，根据团体标准的版权战略和行业影响等因素决定是否授权。授权第三方使用和销售时，应签订版权许可协议，明确许可费用（若收取）、使用方式、质量控制要求等内容。第三方在使用和销售过程中应严格遵守许可协议，接受协会的监督，如发现违反协议行为，协会有权终止许可并追究其法律责任。</w:t>
      </w:r>
    </w:p>
    <w:p w14:paraId="08D49B20">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黑体" w:hAnsi="黑体" w:eastAsia="黑体" w:cs="黑体"/>
        </w:rPr>
      </w:pPr>
      <w:r>
        <w:rPr>
          <w:rFonts w:hint="default" w:ascii="黑体" w:hAnsi="黑体" w:eastAsia="黑体" w:cs="黑体"/>
        </w:rPr>
        <w:t>三、团体标准商标管理制度</w:t>
      </w:r>
    </w:p>
    <w:p w14:paraId="059125B7">
      <w:pPr>
        <w:pStyle w:val="7"/>
        <w:keepNext w:val="0"/>
        <w:keepLines w:val="0"/>
        <w:pageBreakBefore w:val="0"/>
        <w:widowControl w:val="0"/>
        <w:numPr>
          <w:ilvl w:val="0"/>
          <w:numId w:val="3"/>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商标使用管理</w:t>
      </w:r>
    </w:p>
    <w:p w14:paraId="6FFBAB9A">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协会对团体标准相关商标享有专用权。协会成员及其他经授权的单位或个人在使用团体标准商标时，应遵循协会制定的商标使用规范。使用商标应与团体标准的推广应用相关联，不得用于与团体标准无关或有损协会形象的产品或服务上。使用者应保证使用商标的产品或服务质量符合团体标准要求，不得擅自改变商标的样式、颜色、字体等要素，不得将商标转让给未经协会授权的第三方。协会将定期对商标使用情况进行检查，对违反使用规范的行为进行纠正和处理。</w:t>
      </w:r>
    </w:p>
    <w:p w14:paraId="49444406">
      <w:pPr>
        <w:pStyle w:val="7"/>
        <w:keepNext w:val="0"/>
        <w:keepLines w:val="0"/>
        <w:pageBreakBefore w:val="0"/>
        <w:widowControl w:val="0"/>
        <w:numPr>
          <w:ilvl w:val="0"/>
          <w:numId w:val="3"/>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商标印制管理</w:t>
      </w:r>
    </w:p>
    <w:p w14:paraId="1F80192B">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团体标准商标的印制应委托经协会认可的具有合法资质的印制单位进行。印制单位应按照协会提供的商标样式和规格要求进行印制，不得擅自印制或篡改商标内容。在印制过程中，应采取必要的防伪措施，防止商标被伪造或冒用。协会将对商标印制过程进行监督，要求印制单位建立商标印制档案，记录印制的时间、数量、使用单位等信息，以便追溯和管理。</w:t>
      </w:r>
    </w:p>
    <w:p w14:paraId="15AACCE3">
      <w:pPr>
        <w:pStyle w:val="7"/>
        <w:keepNext w:val="0"/>
        <w:keepLines w:val="0"/>
        <w:pageBreakBefore w:val="0"/>
        <w:widowControl w:val="0"/>
        <w:kinsoku/>
        <w:wordWrap/>
        <w:overflowPunct/>
        <w:topLinePunct w:val="0"/>
        <w:autoSpaceDE/>
        <w:autoSpaceDN/>
        <w:bidi w:val="0"/>
        <w:adjustRightInd/>
        <w:snapToGrid/>
        <w:spacing w:before="0" w:after="0"/>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97CDA2-B54D-4CEC-BFA9-E34DF4169F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2" w:fontKey="{1B14DB9B-664C-4F58-B158-24295E0EC59D}"/>
  </w:font>
  <w:font w:name="楷体">
    <w:panose1 w:val="02010609060101010101"/>
    <w:charset w:val="86"/>
    <w:family w:val="auto"/>
    <w:pitch w:val="default"/>
    <w:sig w:usb0="800002BF" w:usb1="38CF7CFA" w:usb2="00000016" w:usb3="00000000" w:csb0="00040001" w:csb1="00000000"/>
    <w:embedRegular r:id="rId3" w:fontKey="{F6878C0B-A787-4755-98A0-038FC5EC9AE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90D76C"/>
    <w:multiLevelType w:val="singleLevel"/>
    <w:tmpl w:val="FD90D76C"/>
    <w:lvl w:ilvl="0" w:tentative="0">
      <w:start w:val="1"/>
      <w:numFmt w:val="chineseCounting"/>
      <w:suff w:val="nothing"/>
      <w:lvlText w:val="（%1）"/>
      <w:lvlJc w:val="left"/>
      <w:pPr>
        <w:ind w:left="0" w:firstLine="420"/>
      </w:pPr>
      <w:rPr>
        <w:rFonts w:hint="eastAsia"/>
      </w:rPr>
    </w:lvl>
  </w:abstractNum>
  <w:abstractNum w:abstractNumId="1">
    <w:nsid w:val="485EAFBA"/>
    <w:multiLevelType w:val="singleLevel"/>
    <w:tmpl w:val="485EAFBA"/>
    <w:lvl w:ilvl="0" w:tentative="0">
      <w:start w:val="1"/>
      <w:numFmt w:val="chineseCounting"/>
      <w:suff w:val="nothing"/>
      <w:lvlText w:val="（%1）"/>
      <w:lvlJc w:val="left"/>
      <w:pPr>
        <w:ind w:left="0" w:firstLine="420"/>
      </w:pPr>
      <w:rPr>
        <w:rFonts w:hint="eastAsia"/>
      </w:rPr>
    </w:lvl>
  </w:abstractNum>
  <w:abstractNum w:abstractNumId="2">
    <w:nsid w:val="4CC1D88F"/>
    <w:multiLevelType w:val="singleLevel"/>
    <w:tmpl w:val="4CC1D88F"/>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300E8B"/>
    <w:rsid w:val="3B0D269E"/>
    <w:rsid w:val="4356552E"/>
    <w:rsid w:val="6A2C6C32"/>
    <w:rsid w:val="6A300E8B"/>
    <w:rsid w:val="6A6A40A3"/>
    <w:rsid w:val="6AD17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character" w:styleId="6">
    <w:name w:val="Strong"/>
    <w:basedOn w:val="5"/>
    <w:qFormat/>
    <w:uiPriority w:val="0"/>
    <w:rPr>
      <w:b/>
    </w:rPr>
  </w:style>
  <w:style w:type="paragraph" w:customStyle="1" w:styleId="7">
    <w:name w:val="协会正文"/>
    <w:basedOn w:val="1"/>
    <w:qFormat/>
    <w:uiPriority w:val="0"/>
    <w:pPr>
      <w:spacing w:before="120" w:after="120" w:line="560" w:lineRule="exact"/>
      <w:ind w:firstLine="560" w:firstLineChars="200"/>
      <w:jc w:val="left"/>
    </w:pPr>
    <w:rPr>
      <w:rFonts w:ascii="Calibri" w:hAnsi="Calibri" w:eastAsia="仿宋_GB2312" w:cs="Times New Roman"/>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2360</Words>
  <Characters>2360</Characters>
  <Lines>0</Lines>
  <Paragraphs>0</Paragraphs>
  <TotalTime>0</TotalTime>
  <ScaleCrop>false</ScaleCrop>
  <LinksUpToDate>false</LinksUpToDate>
  <CharactersWithSpaces>2360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2024-12-18T06:04:00Z</dcterms:created>
  <dc:creator>铁碎牙</dc:creator>
  <cp:lastModifiedBy>铁碎牙</cp:lastModifiedBy>
  <dcterms:modified xsi:type="dcterms:W3CDTF">2024-12-20T02:37:11Z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F1B3DBEB192242DA8D538607D0DF69AE_11</vt:lpwstr>
  </property>
</Properties>
</file>