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881BAE">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both"/>
        <w:textAlignment w:val="auto"/>
        <w:rPr>
          <w:rFonts w:hint="default" w:ascii="Times New Roman" w:hAnsi="Times New Roman" w:eastAsia="黑体" w:cs="Times New Roman"/>
          <w:lang w:val="en-US" w:eastAsia="zh-CN"/>
        </w:rPr>
      </w:pPr>
      <w:r>
        <w:rPr>
          <w:rFonts w:hint="default" w:ascii="Times New Roman" w:hAnsi="Times New Roman" w:eastAsia="黑体" w:cs="Times New Roman"/>
          <w:lang w:val="en-US" w:eastAsia="zh-CN"/>
        </w:rPr>
        <w:t>附件1</w:t>
      </w:r>
      <w:r>
        <w:rPr>
          <w:rFonts w:hint="eastAsia" w:ascii="Times New Roman" w:hAnsi="Times New Roman" w:eastAsia="黑体" w:cs="Times New Roman"/>
          <w:lang w:val="en-US" w:eastAsia="zh-CN"/>
        </w:rPr>
        <w:t>：</w:t>
      </w:r>
      <w:bookmarkStart w:id="0" w:name="_GoBack"/>
      <w:bookmarkEnd w:id="0"/>
    </w:p>
    <w:p w14:paraId="35CC2467">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default" w:ascii="方正小标宋简体" w:hAnsi="方正小标宋简体" w:eastAsia="方正小标宋简体" w:cs="方正小标宋简体"/>
          <w:sz w:val="44"/>
          <w:szCs w:val="44"/>
        </w:rPr>
      </w:pPr>
      <w:r>
        <w:rPr>
          <w:rFonts w:hint="default"/>
        </w:rPr>
        <w:br w:type="textWrapping"/>
      </w:r>
      <w:r>
        <w:rPr>
          <w:rFonts w:hint="default" w:ascii="方正小标宋简体" w:hAnsi="方正小标宋简体" w:eastAsia="方正小标宋简体" w:cs="方正小标宋简体"/>
          <w:sz w:val="44"/>
          <w:szCs w:val="44"/>
        </w:rPr>
        <w:t>新疆维吾尔自治区生态环境保护产业协会</w:t>
      </w:r>
    </w:p>
    <w:p w14:paraId="0BD6C0C0">
      <w:pPr>
        <w:pStyle w:val="7"/>
        <w:keepNext w:val="0"/>
        <w:keepLines w:val="0"/>
        <w:pageBreakBefore w:val="0"/>
        <w:widowControl w:val="0"/>
        <w:kinsoku/>
        <w:wordWrap/>
        <w:overflowPunct/>
        <w:topLinePunct w:val="0"/>
        <w:autoSpaceDE/>
        <w:autoSpaceDN/>
        <w:bidi w:val="0"/>
        <w:adjustRightInd/>
        <w:snapToGrid/>
        <w:spacing w:before="0" w:after="0"/>
        <w:ind w:left="0" w:leftChars="0" w:firstLine="0" w:firstLineChars="0"/>
        <w:jc w:val="center"/>
        <w:textAlignment w:val="auto"/>
        <w:rPr>
          <w:rFonts w:hint="eastAsia" w:ascii="方正小标宋简体" w:hAnsi="方正小标宋简体" w:eastAsia="方正小标宋简体" w:cs="方正小标宋简体"/>
          <w:sz w:val="44"/>
          <w:szCs w:val="44"/>
          <w:lang w:val="en-US" w:eastAsia="zh-CN"/>
        </w:rPr>
      </w:pPr>
      <w:r>
        <w:rPr>
          <w:rFonts w:hint="default" w:ascii="方正小标宋简体" w:hAnsi="方正小标宋简体" w:eastAsia="方正小标宋简体" w:cs="方正小标宋简体"/>
          <w:sz w:val="44"/>
          <w:szCs w:val="44"/>
        </w:rPr>
        <w:t>标准化文件管理</w:t>
      </w:r>
      <w:r>
        <w:rPr>
          <w:rFonts w:hint="eastAsia" w:ascii="方正小标宋简体" w:hAnsi="方正小标宋简体" w:eastAsia="方正小标宋简体" w:cs="方正小标宋简体"/>
          <w:sz w:val="44"/>
          <w:szCs w:val="44"/>
          <w:lang w:val="en-US" w:eastAsia="zh-CN"/>
        </w:rPr>
        <w:t>办法</w:t>
      </w:r>
    </w:p>
    <w:p w14:paraId="23EA6E39">
      <w:pPr>
        <w:pStyle w:val="7"/>
        <w:keepNext w:val="0"/>
        <w:keepLines w:val="0"/>
        <w:pageBreakBefore w:val="0"/>
        <w:widowControl w:val="0"/>
        <w:kinsoku/>
        <w:wordWrap/>
        <w:overflowPunct/>
        <w:topLinePunct w:val="0"/>
        <w:autoSpaceDE/>
        <w:autoSpaceDN/>
        <w:bidi w:val="0"/>
        <w:adjustRightInd/>
        <w:snapToGrid/>
        <w:spacing w:before="0" w:after="0"/>
        <w:jc w:val="center"/>
        <w:textAlignment w:val="auto"/>
        <w:rPr>
          <w:rFonts w:hint="eastAsia" w:ascii="方正小标宋简体" w:hAnsi="方正小标宋简体" w:eastAsia="方正小标宋简体" w:cs="方正小标宋简体"/>
          <w:sz w:val="44"/>
          <w:szCs w:val="44"/>
          <w:lang w:val="en-US" w:eastAsia="zh-CN"/>
        </w:rPr>
      </w:pPr>
    </w:p>
    <w:p w14:paraId="7FEE819A">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黑体" w:hAnsi="黑体" w:eastAsia="黑体" w:cs="黑体"/>
        </w:rPr>
      </w:pPr>
      <w:r>
        <w:rPr>
          <w:rFonts w:hint="default" w:ascii="黑体" w:hAnsi="黑体" w:eastAsia="黑体" w:cs="黑体"/>
        </w:rPr>
        <w:t>一、总则</w:t>
      </w:r>
    </w:p>
    <w:p w14:paraId="2A6C2214">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rPr>
      </w:pPr>
      <w:r>
        <w:rPr>
          <w:rFonts w:hint="default"/>
          <w:lang w:val="en-US" w:eastAsia="zh-CN"/>
        </w:rPr>
        <w:t>为加强新疆维吾尔自治区生态环境保护产业协会标准化文件的管理，确保文件的完整性、准确性、安全性和可追溯性，提高标准化工作效率，特制定本管理制度。本制度适用于协会内所有标准化文件的管理，包括制度文件、团体标准化文件及草案、工作文件等。</w:t>
      </w:r>
    </w:p>
    <w:p w14:paraId="096C007D">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二、文件编号规则</w:t>
      </w:r>
    </w:p>
    <w:p w14:paraId="377C6A57">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制度文件编号</w:t>
      </w:r>
    </w:p>
    <w:p w14:paraId="3D9DF321">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rPr>
      </w:pPr>
      <w:r>
        <w:rPr>
          <w:rFonts w:hint="default" w:ascii="Times New Roman" w:hAnsi="Times New Roman" w:cs="Times New Roman"/>
        </w:rPr>
        <w:t>采用 “</w:t>
      </w:r>
      <w:r>
        <w:rPr>
          <w:rFonts w:hint="default" w:ascii="Times New Roman" w:hAnsi="Times New Roman" w:cs="Times New Roman"/>
          <w:lang w:val="en-US" w:eastAsia="zh-CN"/>
        </w:rPr>
        <w:t>XEEPIA-</w:t>
      </w:r>
      <w:r>
        <w:rPr>
          <w:rFonts w:hint="default" w:ascii="Times New Roman" w:hAnsi="Times New Roman" w:cs="Times New Roman"/>
        </w:rPr>
        <w:t>[文件类别代码]</w:t>
      </w:r>
      <w:r>
        <w:rPr>
          <w:rFonts w:hint="default" w:ascii="Times New Roman" w:hAnsi="Times New Roman" w:cs="Times New Roman"/>
          <w:lang w:val="en-US" w:eastAsia="zh-CN"/>
        </w:rPr>
        <w:t>-</w:t>
      </w:r>
      <w:r>
        <w:rPr>
          <w:rFonts w:hint="default" w:ascii="Times New Roman" w:hAnsi="Times New Roman" w:cs="Times New Roman"/>
        </w:rPr>
        <w:t>[年份][流水号]” 的形式。其中，“</w:t>
      </w:r>
      <w:r>
        <w:rPr>
          <w:rFonts w:hint="default" w:ascii="Times New Roman" w:hAnsi="Times New Roman" w:cs="Times New Roman"/>
          <w:lang w:val="en-US" w:eastAsia="zh-CN"/>
        </w:rPr>
        <w:t>XEEPIA</w:t>
      </w:r>
      <w:r>
        <w:rPr>
          <w:rFonts w:hint="default" w:ascii="Times New Roman" w:hAnsi="Times New Roman" w:cs="Times New Roman"/>
        </w:rPr>
        <w:t xml:space="preserve"> ” 代表新疆维吾尔自治区生态环境保护产业协会；“文件类别代码” 用两位大写字母表示，如 “ZZ” 表示组织章程，“GL” 表示管理运行文件，“ZD” 表示标准制定程序文件，“BX” 表示标准编写规则文件，“ZL” 表示专利政策，“BQ” 表示版权政策等；“年份” 为文件发布的公元纪年四位数字；“流水号” 为当年同类文件发布的顺序号，从 001 开始递增。例如，</w:t>
      </w:r>
      <w:r>
        <w:rPr>
          <w:rFonts w:hint="default" w:ascii="Times New Roman" w:hAnsi="Times New Roman" w:cs="Times New Roman"/>
          <w:lang w:val="en-US" w:eastAsia="zh-CN"/>
        </w:rPr>
        <w:t>XEEPIA-</w:t>
      </w:r>
      <w:r>
        <w:rPr>
          <w:rFonts w:hint="default" w:ascii="Times New Roman" w:hAnsi="Times New Roman" w:cs="Times New Roman"/>
        </w:rPr>
        <w:t>ZZ</w:t>
      </w:r>
      <w:r>
        <w:rPr>
          <w:rFonts w:hint="default" w:ascii="Times New Roman" w:hAnsi="Times New Roman" w:cs="Times New Roman"/>
          <w:lang w:val="en-US" w:eastAsia="zh-CN"/>
        </w:rPr>
        <w:t>-</w:t>
      </w:r>
      <w:r>
        <w:rPr>
          <w:rFonts w:hint="default" w:ascii="Times New Roman" w:hAnsi="Times New Roman" w:cs="Times New Roman"/>
        </w:rPr>
        <w:t>2024001 表示协会2024 年发布的第1个组织章程文件。</w:t>
      </w:r>
    </w:p>
    <w:p w14:paraId="5C7D5D2D">
      <w:pPr>
        <w:pStyle w:val="7"/>
        <w:keepNext w:val="0"/>
        <w:keepLines w:val="0"/>
        <w:pageBreakBefore w:val="0"/>
        <w:widowControl w:val="0"/>
        <w:numPr>
          <w:ilvl w:val="0"/>
          <w:numId w:val="1"/>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团体标准化文件及草案编号</w:t>
      </w:r>
    </w:p>
    <w:p w14:paraId="6B820B16">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仿宋_GB2312" w:hAnsi="仿宋_GB2312" w:eastAsia="仿宋_GB2312" w:cs="仿宋_GB2312"/>
          <w:spacing w:val="-6"/>
          <w:sz w:val="32"/>
          <w:szCs w:val="32"/>
          <w:lang w:val="en-US" w:eastAsia="zh-CN"/>
        </w:rPr>
      </w:pPr>
      <w:r>
        <w:rPr>
          <w:rFonts w:hint="default"/>
        </w:rPr>
        <w:t>团体标准正式发布文件编号</w:t>
      </w:r>
      <w:r>
        <w:rPr>
          <w:rFonts w:hint="eastAsia" w:ascii="仿宋_GB2312" w:hAnsi="仿宋_GB2312" w:eastAsia="仿宋_GB2312" w:cs="仿宋_GB2312"/>
          <w:spacing w:val="-6"/>
          <w:sz w:val="32"/>
          <w:szCs w:val="32"/>
          <w:lang w:val="en-US" w:eastAsia="zh-CN"/>
        </w:rPr>
        <w:t>由团体标准代号、协会代号、团体标准顺序号和发布年号组成。协会团体标准编号规则如下</w:t>
      </w:r>
    </w:p>
    <w:p w14:paraId="50D659A2">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ascii="仿宋_GB2312" w:hAnsi="仿宋_GB2312" w:eastAsia="仿宋_GB2312" w:cs="仿宋_GB2312"/>
          <w:spacing w:val="-6"/>
          <w:sz w:val="32"/>
          <w:szCs w:val="32"/>
          <w:lang w:val="en-US" w:eastAsia="zh-CN"/>
        </w:rPr>
      </w:pPr>
    </w:p>
    <w:p w14:paraId="5B0EE8B1">
      <w:pPr>
        <w:keepNext w:val="0"/>
        <w:keepLines w:val="0"/>
        <w:pageBreakBefore w:val="0"/>
        <w:widowControl w:val="0"/>
        <w:numPr>
          <w:ilvl w:val="0"/>
          <w:numId w:val="0"/>
        </w:numPr>
        <w:kinsoku/>
        <w:wordWrap/>
        <w:overflowPunct/>
        <w:topLinePunct w:val="0"/>
        <w:autoSpaceDE/>
        <w:autoSpaceDN/>
        <w:bidi w:val="0"/>
        <w:adjustRightInd/>
        <w:snapToGrid/>
        <w:ind w:firstLine="844"/>
        <w:jc w:val="both"/>
        <w:textAlignment w:val="auto"/>
        <w:rPr>
          <w:rFonts w:hint="eastAsia" w:ascii="仿宋_GB2312" w:hAnsi="仿宋_GB2312" w:eastAsia="仿宋_GB2312" w:cs="仿宋_GB2312"/>
          <w:spacing w:val="51"/>
          <w:sz w:val="32"/>
          <w:szCs w:val="32"/>
          <w:lang w:val="en-US" w:eastAsia="zh-CN"/>
        </w:rPr>
      </w:pPr>
      <w:r>
        <w:rPr>
          <w:sz w:val="32"/>
        </w:rPr>
        <mc:AlternateContent>
          <mc:Choice Requires="wps">
            <w:drawing>
              <wp:anchor distT="0" distB="0" distL="114300" distR="114300" simplePos="0" relativeHeight="251659264" behindDoc="0" locked="0" layoutInCell="1" allowOverlap="1">
                <wp:simplePos x="0" y="0"/>
                <wp:positionH relativeFrom="column">
                  <wp:posOffset>2694305</wp:posOffset>
                </wp:positionH>
                <wp:positionV relativeFrom="paragraph">
                  <wp:posOffset>384810</wp:posOffset>
                </wp:positionV>
                <wp:extent cx="635" cy="227330"/>
                <wp:effectExtent l="6350" t="0" r="12065" b="1270"/>
                <wp:wrapNone/>
                <wp:docPr id="4" name="直接连接符 4"/>
                <wp:cNvGraphicFramePr/>
                <a:graphic xmlns:a="http://schemas.openxmlformats.org/drawingml/2006/main">
                  <a:graphicData uri="http://schemas.microsoft.com/office/word/2010/wordprocessingShape">
                    <wps:wsp>
                      <wps:cNvCnPr/>
                      <wps:spPr>
                        <a:xfrm>
                          <a:off x="3837305" y="7990840"/>
                          <a:ext cx="635" cy="22733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212.15pt;margin-top:30.3pt;height:17.9pt;width:0.05pt;z-index:251659264;mso-width-relative:page;mso-height-relative:page;" filled="f" stroked="t" coordsize="21600,21600" o:gfxdata="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6c7ua2QAAAAkBAAAPAAAAAAAAAAEAIAAAACIAAABkcnMvZG93bnJldi54bWxQSwEC&#10;FAAUAAAACACHTuJA3sBkMfMBAAC/AwAADgAAAAAAAAABACAAAAAoAQAAZHJzL2Uyb0RvYy54bWxQ&#10;SwUGAAAAAAYABgBZAQAAjQU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70528" behindDoc="0" locked="0" layoutInCell="1" allowOverlap="1">
                <wp:simplePos x="0" y="0"/>
                <wp:positionH relativeFrom="column">
                  <wp:posOffset>2463800</wp:posOffset>
                </wp:positionH>
                <wp:positionV relativeFrom="paragraph">
                  <wp:posOffset>379095</wp:posOffset>
                </wp:positionV>
                <wp:extent cx="516255" cy="0"/>
                <wp:effectExtent l="0" t="9525" r="17145" b="9525"/>
                <wp:wrapNone/>
                <wp:docPr id="16" name="直接连接符 16"/>
                <wp:cNvGraphicFramePr/>
                <a:graphic xmlns:a="http://schemas.openxmlformats.org/drawingml/2006/main">
                  <a:graphicData uri="http://schemas.microsoft.com/office/word/2010/wordprocessingShape">
                    <wps:wsp>
                      <wps:cNvCnPr/>
                      <wps:spPr>
                        <a:xfrm>
                          <a:off x="3606800" y="7985125"/>
                          <a:ext cx="51625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94pt;margin-top:29.85pt;height:0pt;width:40.65pt;z-index:251670528;mso-width-relative:page;mso-height-relative:page;" filled="f" stroked="t" coordsize="21600,21600" o:gfxdata="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AmEnLS2AAAAAkBAAAPAAAAAAAAAAEAIAAAACIAAABkcnMvZG93bnJldi54bWxQSwEC&#10;FAAUAAAACACHTuJAknEnovQBAAC/AwAADgAAAAAAAAABACAAAAAnAQAAZHJzL2Uyb0RvYy54bWxQ&#10;SwUGAAAAAAYABgBZAQAAjQUAAAAA&#10;">
                <v:fill on="f" focussize="0,0"/>
                <v:stroke weight="1.5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9504" behindDoc="0" locked="0" layoutInCell="1" allowOverlap="1">
                <wp:simplePos x="0" y="0"/>
                <wp:positionH relativeFrom="column">
                  <wp:posOffset>1932940</wp:posOffset>
                </wp:positionH>
                <wp:positionV relativeFrom="paragraph">
                  <wp:posOffset>384175</wp:posOffset>
                </wp:positionV>
                <wp:extent cx="370840" cy="3810"/>
                <wp:effectExtent l="0" t="0" r="0" b="0"/>
                <wp:wrapNone/>
                <wp:docPr id="15" name="直接连接符 15"/>
                <wp:cNvGraphicFramePr/>
                <a:graphic xmlns:a="http://schemas.openxmlformats.org/drawingml/2006/main">
                  <a:graphicData uri="http://schemas.microsoft.com/office/word/2010/wordprocessingShape">
                    <wps:wsp>
                      <wps:cNvCnPr/>
                      <wps:spPr>
                        <a:xfrm flipV="1">
                          <a:off x="3075940" y="7990205"/>
                          <a:ext cx="370840" cy="381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y;margin-left:152.2pt;margin-top:30.25pt;height:0.3pt;width:29.2pt;z-index:251669504;mso-width-relative:page;mso-height-relative:page;" filled="f" stroked="t" coordsize="21600,21600" o:gfxdata="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E6cWH1wAAAAkBAAAPAAAAAAAAAAEAIAAAACIAAABkcnMvZG93bnJldi54&#10;bWxQSwECFAAUAAAACACHTuJA3nvEovsBAADMAwAADgAAAAAAAAABACAAAAAmAQAAZHJzL2Uyb0Rv&#10;Yy54bWxQSwUGAAAAAAYABgBZAQAAkwUAAAAA&#10;">
                <v:fill on="f" focussize="0,0"/>
                <v:stroke weight="1.5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8480" behindDoc="0" locked="0" layoutInCell="1" allowOverlap="1">
                <wp:simplePos x="0" y="0"/>
                <wp:positionH relativeFrom="column">
                  <wp:posOffset>824230</wp:posOffset>
                </wp:positionH>
                <wp:positionV relativeFrom="paragraph">
                  <wp:posOffset>382270</wp:posOffset>
                </wp:positionV>
                <wp:extent cx="768350" cy="0"/>
                <wp:effectExtent l="0" t="9525" r="12700" b="9525"/>
                <wp:wrapNone/>
                <wp:docPr id="14" name="直接连接符 14"/>
                <wp:cNvGraphicFramePr/>
                <a:graphic xmlns:a="http://schemas.openxmlformats.org/drawingml/2006/main">
                  <a:graphicData uri="http://schemas.microsoft.com/office/word/2010/wordprocessingShape">
                    <wps:wsp>
                      <wps:cNvCnPr/>
                      <wps:spPr>
                        <a:xfrm>
                          <a:off x="1967230" y="7988300"/>
                          <a:ext cx="768350"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64.9pt;margin-top:30.1pt;height:0pt;width:60.5pt;z-index:251668480;mso-width-relative:page;mso-height-relative:page;" filled="f" stroked="t" coordsize="21600,21600" o:gfxdata="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CEFevO1wAAAAkBAAAPAAAAAAAAAAEAIAAAACIAAABkcnMvZG93bnJldi54bWxQSwECFAAUAAAA&#10;CACHTuJAi0foyu8BAAC/AwAADgAAAAAAAAABACAAAAAmAQAAZHJzL2Uyb0RvYy54bWxQSwUGAAAA&#10;AAYABgBZAQAAhwUAAAAA&#10;">
                <v:fill on="f" focussize="0,0"/>
                <v:stroke weight="1.5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7456" behindDoc="0" locked="0" layoutInCell="1" allowOverlap="1">
                <wp:simplePos x="0" y="0"/>
                <wp:positionH relativeFrom="column">
                  <wp:posOffset>520065</wp:posOffset>
                </wp:positionH>
                <wp:positionV relativeFrom="paragraph">
                  <wp:posOffset>386715</wp:posOffset>
                </wp:positionV>
                <wp:extent cx="130175" cy="0"/>
                <wp:effectExtent l="0" t="9525" r="0" b="9525"/>
                <wp:wrapNone/>
                <wp:docPr id="13" name="直接连接符 13"/>
                <wp:cNvGraphicFramePr/>
                <a:graphic xmlns:a="http://schemas.openxmlformats.org/drawingml/2006/main">
                  <a:graphicData uri="http://schemas.microsoft.com/office/word/2010/wordprocessingShape">
                    <wps:wsp>
                      <wps:cNvCnPr/>
                      <wps:spPr>
                        <a:xfrm>
                          <a:off x="1663065" y="7992745"/>
                          <a:ext cx="130175" cy="0"/>
                        </a:xfrm>
                        <a:prstGeom prst="line">
                          <a:avLst/>
                        </a:prstGeom>
                        <a:ln w="1905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40.95pt;margin-top:30.45pt;height:0pt;width:10.25pt;z-index:251667456;mso-width-relative:page;mso-height-relative:page;" filled="f" stroked="t" coordsize="21600,21600" o:gfxdata="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AvYEIbYAAAACAEAAA8AAAAAAAAAAQAgAAAAIgAAAGRycy9kb3ducmV2LnhtbFBLAQIU&#10;ABQAAAAIAIdO4kDlZj348wEAAL8DAAAOAAAAAAAAAAEAIAAAACcBAABkcnMvZTJvRG9jLnhtbFBL&#10;BQYAAAAABgAGAFkBAACMBQAAAAA=&#10;">
                <v:fill on="f" focussize="0,0"/>
                <v:stroke weight="1.5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2336" behindDoc="0" locked="0" layoutInCell="1" allowOverlap="1">
                <wp:simplePos x="0" y="0"/>
                <wp:positionH relativeFrom="column">
                  <wp:posOffset>579755</wp:posOffset>
                </wp:positionH>
                <wp:positionV relativeFrom="paragraph">
                  <wp:posOffset>384810</wp:posOffset>
                </wp:positionV>
                <wp:extent cx="6350" cy="1397635"/>
                <wp:effectExtent l="6350" t="0" r="6350" b="621665"/>
                <wp:wrapNone/>
                <wp:docPr id="7" name="直接连接符 7"/>
                <wp:cNvGraphicFramePr/>
                <a:graphic xmlns:a="http://schemas.openxmlformats.org/drawingml/2006/main">
                  <a:graphicData uri="http://schemas.microsoft.com/office/word/2010/wordprocessingShape">
                    <wps:wsp>
                      <wps:cNvCnPr/>
                      <wps:spPr>
                        <a:xfrm>
                          <a:off x="1722755" y="7990840"/>
                          <a:ext cx="6350" cy="1397635"/>
                        </a:xfrm>
                        <a:prstGeom prst="line">
                          <a:avLst/>
                        </a:prstGeom>
                        <a:ln w="12700"/>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id="_x0000_s1026" o:spid="_x0000_s1026" o:spt="20" style="position:absolute;left:0pt;margin-left:45.65pt;margin-top:30.3pt;height:110.05pt;width:0.5pt;z-index:251662336;mso-width-relative:page;mso-height-relative:page;" filled="f" stroked="t" coordsize="21600,21600" o:gfxdata="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">
                <v:fill on="f" focussize="0,0"/>
                <v:stroke weight="1pt" color="#000000" miterlimit="8" joinstyle="miter"/>
                <v:imagedata o:title=""/>
                <o:lock v:ext="edit" aspectratio="f"/>
              </v:line>
            </w:pict>
          </mc:Fallback>
        </mc:AlternateContent>
      </w:r>
      <w:r>
        <w:rPr>
          <w:sz w:val="32"/>
        </w:rPr>
        <mc:AlternateContent>
          <mc:Choice Requires="wps">
            <w:drawing>
              <wp:anchor distT="0" distB="0" distL="114300" distR="114300" simplePos="0" relativeHeight="251661312" behindDoc="0" locked="0" layoutInCell="1" allowOverlap="1">
                <wp:simplePos x="0" y="0"/>
                <wp:positionH relativeFrom="column">
                  <wp:posOffset>1147445</wp:posOffset>
                </wp:positionH>
                <wp:positionV relativeFrom="paragraph">
                  <wp:posOffset>378460</wp:posOffset>
                </wp:positionV>
                <wp:extent cx="2540" cy="1002665"/>
                <wp:effectExtent l="6350" t="0" r="10160" b="6985"/>
                <wp:wrapNone/>
                <wp:docPr id="6" name="直接连接符 6"/>
                <wp:cNvGraphicFramePr/>
                <a:graphic xmlns:a="http://schemas.openxmlformats.org/drawingml/2006/main">
                  <a:graphicData uri="http://schemas.microsoft.com/office/word/2010/wordprocessingShape">
                    <wps:wsp>
                      <wps:cNvCnPr/>
                      <wps:spPr>
                        <a:xfrm flipH="1">
                          <a:off x="2292985" y="7984490"/>
                          <a:ext cx="2540" cy="100266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flip:x;margin-left:90.35pt;margin-top:29.8pt;height:78.95pt;width:0.2pt;z-index:251661312;mso-width-relative:page;mso-height-relative:page;" filled="f" stroked="t" coordsize="21600,21600" o:gfxdata="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CNo0PF1wAAAAoBAAAPAAAAAAAAAAEAIAAAACIAAABkcnMvZG93bnJldi54&#10;bWxQSwECFAAUAAAACACHTuJAnuJo1PsBAADLAwAADgAAAAAAAAABACAAAAAmAQAAZHJzL2Uyb0Rv&#10;Yy54bWxQSwUGAAAAAAYABgBZAQAAkwUAAAAA&#10;">
                <v:fill on="f" focussize="0,0"/>
                <v:stroke weight="1pt" color="#000000 [3213]" miterlimit="8" joinstyle="miter"/>
                <v:imagedata o:title=""/>
                <o:lock v:ext="edit" aspectratio="f"/>
              </v:line>
            </w:pict>
          </mc:Fallback>
        </mc:AlternateContent>
      </w:r>
      <w:r>
        <w:rPr>
          <w:sz w:val="32"/>
        </w:rPr>
        <mc:AlternateContent>
          <mc:Choice Requires="wps">
            <w:drawing>
              <wp:anchor distT="0" distB="0" distL="114300" distR="114300" simplePos="0" relativeHeight="251660288" behindDoc="0" locked="0" layoutInCell="1" allowOverlap="1">
                <wp:simplePos x="0" y="0"/>
                <wp:positionH relativeFrom="column">
                  <wp:posOffset>2116455</wp:posOffset>
                </wp:positionH>
                <wp:positionV relativeFrom="paragraph">
                  <wp:posOffset>384175</wp:posOffset>
                </wp:positionV>
                <wp:extent cx="15240" cy="621665"/>
                <wp:effectExtent l="6350" t="0" r="16510" b="6985"/>
                <wp:wrapNone/>
                <wp:docPr id="5" name="直接连接符 5"/>
                <wp:cNvGraphicFramePr/>
                <a:graphic xmlns:a="http://schemas.openxmlformats.org/drawingml/2006/main">
                  <a:graphicData uri="http://schemas.microsoft.com/office/word/2010/wordprocessingShape">
                    <wps:wsp>
                      <wps:cNvCnPr/>
                      <wps:spPr>
                        <a:xfrm>
                          <a:off x="3265805" y="7981315"/>
                          <a:ext cx="15240" cy="621665"/>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166.65pt;margin-top:30.25pt;height:48.95pt;width:1.2pt;z-index:251660288;mso-width-relative:page;mso-height-relative:page;" filled="f" stroked="t" coordsize="21600,21600" o:gfxdata="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HFZ8mdkAAAAKAQAADwAAAAAAAAABACAAAAAiAAAAZHJzL2Rvd25yZXYueG1sUEsB&#10;AhQAFAAAAAgAh07iQHyhg2/0AQAAwQMAAA4AAAAAAAAAAQAgAAAAKAEAAGRycy9lMm9Eb2MueG1s&#10;UEsFBgAAAAAGAAYAWQEAAI4FAAAAAA==&#10;">
                <v:fill on="f" focussize="0,0"/>
                <v:stroke weight="1pt" color="#000000 [3213]" miterlimit="8" joinstyle="miter"/>
                <v:imagedata o:title=""/>
                <o:lock v:ext="edit" aspectratio="f"/>
              </v:line>
            </w:pict>
          </mc:Fallback>
        </mc:AlternateContent>
      </w:r>
      <w:r>
        <w:rPr>
          <w:rFonts w:hint="eastAsia" w:ascii="仿宋_GB2312" w:hAnsi="仿宋_GB2312" w:eastAsia="仿宋_GB2312" w:cs="仿宋_GB2312"/>
          <w:spacing w:val="51"/>
          <w:sz w:val="32"/>
          <w:szCs w:val="32"/>
          <w:lang w:val="en-US" w:eastAsia="zh-CN"/>
        </w:rPr>
        <w:t>T/XEEPIA  XXX-XXXX</w:t>
      </w:r>
    </w:p>
    <w:p w14:paraId="24AF932D">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6432" behindDoc="0" locked="0" layoutInCell="1" allowOverlap="1">
                <wp:simplePos x="0" y="0"/>
                <wp:positionH relativeFrom="column">
                  <wp:posOffset>2691765</wp:posOffset>
                </wp:positionH>
                <wp:positionV relativeFrom="paragraph">
                  <wp:posOffset>218440</wp:posOffset>
                </wp:positionV>
                <wp:extent cx="1250950" cy="635"/>
                <wp:effectExtent l="0" t="50800" r="6350" b="62865"/>
                <wp:wrapNone/>
                <wp:docPr id="11" name="直接箭头连接符 11"/>
                <wp:cNvGraphicFramePr/>
                <a:graphic xmlns:a="http://schemas.openxmlformats.org/drawingml/2006/main">
                  <a:graphicData uri="http://schemas.microsoft.com/office/word/2010/wordprocessingShape">
                    <wps:wsp>
                      <wps:cNvCnPr/>
                      <wps:spPr>
                        <a:xfrm flipV="1">
                          <a:off x="3826510" y="8277860"/>
                          <a:ext cx="1250950" cy="63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211.95pt;margin-top:17.2pt;height:0.05pt;width:98.5pt;z-index:251666432;mso-width-relative:page;mso-height-relative:page;" filled="f" stroked="t" coordsize="21600,21600" o:gfxdata="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DgktM62gAAAAkB&#10;AAAPAAAAAAAAAAEAIAAAACIAAABkcnMvZG93bnJldi54bWxQSwECFAAUAAAACACHTuJAPQywNhkC&#10;AAD5AwAADgAAAAAAAAABACAAAAApAQAAZHJzL2Uyb0RvYy54bWxQSwUGAAAAAAYABgBZAQAAtAUA&#10;AAAA&#10;">
                <v:fill on="f" focussize="0,0"/>
                <v:stroke weight="1pt" color="#000000 [3213]" miterlimit="8" joinstyle="miter" endarrow="open"/>
                <v:imagedata o:title=""/>
                <o:lock v:ext="edit" aspectratio="f"/>
              </v:shape>
            </w:pict>
          </mc:Fallback>
        </mc:AlternateContent>
      </w:r>
      <w:r>
        <w:rPr>
          <w:rFonts w:hint="eastAsia" w:ascii="仿宋_GB2312" w:hAnsi="仿宋_GB2312" w:eastAsia="仿宋_GB2312" w:cs="仿宋_GB2312"/>
          <w:spacing w:val="51"/>
          <w:sz w:val="32"/>
          <w:szCs w:val="32"/>
          <w:lang w:val="en-US" w:eastAsia="zh-CN"/>
        </w:rPr>
        <w:t xml:space="preserve">                       </w:t>
      </w:r>
      <w:r>
        <w:rPr>
          <w:rFonts w:hint="eastAsia" w:ascii="仿宋_GB2312" w:hAnsi="仿宋_GB2312" w:eastAsia="仿宋_GB2312" w:cs="仿宋_GB2312"/>
          <w:sz w:val="32"/>
          <w:szCs w:val="32"/>
          <w:lang w:val="en-US" w:eastAsia="zh-CN"/>
        </w:rPr>
        <w:t xml:space="preserve"> 发布年号</w:t>
      </w:r>
    </w:p>
    <w:p w14:paraId="16B037EE">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5408" behindDoc="0" locked="0" layoutInCell="1" allowOverlap="1">
                <wp:simplePos x="0" y="0"/>
                <wp:positionH relativeFrom="column">
                  <wp:posOffset>2134870</wp:posOffset>
                </wp:positionH>
                <wp:positionV relativeFrom="paragraph">
                  <wp:posOffset>213360</wp:posOffset>
                </wp:positionV>
                <wp:extent cx="1788795" cy="2540"/>
                <wp:effectExtent l="0" t="48260" r="1905" b="63500"/>
                <wp:wrapNone/>
                <wp:docPr id="10" name="直接箭头连接符 10"/>
                <wp:cNvGraphicFramePr/>
                <a:graphic xmlns:a="http://schemas.openxmlformats.org/drawingml/2006/main">
                  <a:graphicData uri="http://schemas.microsoft.com/office/word/2010/wordprocessingShape">
                    <wps:wsp>
                      <wps:cNvCnPr/>
                      <wps:spPr>
                        <a:xfrm>
                          <a:off x="3277870" y="8611870"/>
                          <a:ext cx="1788795" cy="2540"/>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168.1pt;margin-top:16.8pt;height:0.2pt;width:140.85pt;z-index:251665408;mso-width-relative:page;mso-height-relative:page;" filled="f" stroked="t" coordsize="21600,21600" o:gfxdata="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OVAduLWAAAACQEAAA8AAAAAAAAA&#10;AQAgAAAAIgAAAGRycy9kb3ducmV2LnhtbFBLAQIUABQAAAAIAIdO4kDygwgjEwIAAPADAAAOAAAA&#10;AAAAAAEAIAAAACUBAABkcnMvZTJvRG9jLnhtbFBLBQYAAAAABgAGAFkBAACqBQAAAAA=&#10;">
                <v:fill on="f" focussize="0,0"/>
                <v:stroke weight="1pt" color="#000000 [3213]" miterlimit="8" joinstyle="miter" endarrow="open"/>
                <v:imagedata o:title=""/>
                <o:lock v:ext="edit" aspectratio="f"/>
              </v:shape>
            </w:pict>
          </mc:Fallback>
        </mc:AlternateContent>
      </w:r>
      <w:r>
        <w:rPr>
          <w:rFonts w:hint="eastAsia" w:ascii="仿宋_GB2312" w:hAnsi="仿宋_GB2312" w:eastAsia="仿宋_GB2312" w:cs="仿宋_GB2312"/>
          <w:sz w:val="32"/>
          <w:szCs w:val="32"/>
          <w:lang w:val="en-US" w:eastAsia="zh-CN"/>
        </w:rPr>
        <w:t xml:space="preserve">                                       发布顺序</w:t>
      </w:r>
    </w:p>
    <w:p w14:paraId="0DBACD50">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eastAsia"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4384" behindDoc="0" locked="0" layoutInCell="1" allowOverlap="1">
                <wp:simplePos x="0" y="0"/>
                <wp:positionH relativeFrom="column">
                  <wp:posOffset>1147445</wp:posOffset>
                </wp:positionH>
                <wp:positionV relativeFrom="paragraph">
                  <wp:posOffset>187960</wp:posOffset>
                </wp:positionV>
                <wp:extent cx="2765425" cy="4445"/>
                <wp:effectExtent l="0" t="48895" r="15875" b="60960"/>
                <wp:wrapNone/>
                <wp:docPr id="9" name="直接箭头连接符 9"/>
                <wp:cNvGraphicFramePr/>
                <a:graphic xmlns:a="http://schemas.openxmlformats.org/drawingml/2006/main">
                  <a:graphicData uri="http://schemas.microsoft.com/office/word/2010/wordprocessingShape">
                    <wps:wsp>
                      <wps:cNvCnPr/>
                      <wps:spPr>
                        <a:xfrm flipV="1">
                          <a:off x="2290445" y="8928100"/>
                          <a:ext cx="2765425" cy="4445"/>
                        </a:xfrm>
                        <a:prstGeom prst="straightConnector1">
                          <a:avLst/>
                        </a:prstGeom>
                        <a:ln w="6350">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flip:y;margin-left:90.35pt;margin-top:14.8pt;height:0.35pt;width:217.75pt;z-index:251664384;mso-width-relative:page;mso-height-relative:page;" filled="f" stroked="t" coordsize="21600,21600" o:gfxdata="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Y2ypitgAAAAJAQAA&#10;DwAAAAAAAAABACAAAAAiAAAAZHJzL2Rvd25yZXYueG1sUEsBAhQAFAAAAAgAh07iQJnkjz8ZAgAA&#10;9wMAAA4AAAAAAAAAAQAgAAAAJwEAAGRycy9lMm9Eb2MueG1sUEsFBgAAAAAGAAYAWQEAALIFAAAA&#10;AA==&#10;">
                <v:fill on="f" focussize="0,0"/>
                <v:stroke weight="0.5pt" color="#000000 [3213]" miterlimit="8" joinstyle="miter" endarrow="open"/>
                <v:imagedata o:title=""/>
                <o:lock v:ext="edit" aspectratio="f"/>
              </v:shape>
            </w:pict>
          </mc:Fallback>
        </mc:AlternateContent>
      </w:r>
      <w:r>
        <w:rPr>
          <w:rFonts w:hint="eastAsia" w:ascii="仿宋_GB2312" w:hAnsi="仿宋_GB2312" w:eastAsia="仿宋_GB2312" w:cs="仿宋_GB2312"/>
          <w:sz w:val="32"/>
          <w:szCs w:val="32"/>
          <w:lang w:val="en-US" w:eastAsia="zh-CN"/>
        </w:rPr>
        <w:t xml:space="preserve">                                       协会代号</w:t>
      </w:r>
    </w:p>
    <w:p w14:paraId="334A14DF">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ascii="仿宋_GB2312" w:hAnsi="仿宋_GB2312" w:eastAsia="仿宋_GB2312" w:cs="仿宋_GB2312"/>
          <w:sz w:val="32"/>
          <w:szCs w:val="32"/>
          <w:lang w:val="en-US" w:eastAsia="zh-CN"/>
        </w:rPr>
      </w:pPr>
      <w:r>
        <w:rPr>
          <w:sz w:val="32"/>
        </w:rPr>
        <mc:AlternateContent>
          <mc:Choice Requires="wps">
            <w:drawing>
              <wp:anchor distT="0" distB="0" distL="114300" distR="114300" simplePos="0" relativeHeight="251663360" behindDoc="0" locked="0" layoutInCell="1" allowOverlap="1">
                <wp:simplePos x="0" y="0"/>
                <wp:positionH relativeFrom="column">
                  <wp:posOffset>579120</wp:posOffset>
                </wp:positionH>
                <wp:positionV relativeFrom="paragraph">
                  <wp:posOffset>195580</wp:posOffset>
                </wp:positionV>
                <wp:extent cx="3329305" cy="3175"/>
                <wp:effectExtent l="0" t="47625" r="4445" b="63500"/>
                <wp:wrapNone/>
                <wp:docPr id="8" name="直接箭头连接符 8"/>
                <wp:cNvGraphicFramePr/>
                <a:graphic xmlns:a="http://schemas.openxmlformats.org/drawingml/2006/main">
                  <a:graphicData uri="http://schemas.microsoft.com/office/word/2010/wordprocessingShape">
                    <wps:wsp>
                      <wps:cNvCnPr/>
                      <wps:spPr>
                        <a:xfrm>
                          <a:off x="1722120" y="9284970"/>
                          <a:ext cx="3329305" cy="3175"/>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_x0000_s1026" o:spid="_x0000_s1026" o:spt="32" type="#_x0000_t32" style="position:absolute;left:0pt;margin-left:45.6pt;margin-top:15.4pt;height:0.25pt;width:262.15pt;z-index:251663360;mso-width-relative:page;mso-height-relative:page;" filled="f" stroked="t" coordsize="21600,21600" o:gfxdata="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6RbtZ1gAAAAgBAAAPAAAAAAAA&#10;AAEAIAAAACIAAABkcnMvZG93bnJldi54bWxQSwECFAAUAAAACACHTuJAiXz08BQCAADuAwAADgAA&#10;AAAAAAABACAAAAAlAQAAZHJzL2Uyb0RvYy54bWxQSwUGAAAAAAYABgBZAQAAqwUAAAAA&#10;">
                <v:fill on="f" focussize="0,0"/>
                <v:stroke weight="1pt" color="#000000 [3213]" miterlimit="8" joinstyle="miter" endarrow="open"/>
                <v:imagedata o:title=""/>
                <o:lock v:ext="edit" aspectratio="f"/>
              </v:shape>
            </w:pict>
          </mc:Fallback>
        </mc:AlternateContent>
      </w:r>
      <w:r>
        <w:rPr>
          <w:rFonts w:hint="eastAsia" w:ascii="仿宋_GB2312" w:hAnsi="仿宋_GB2312" w:eastAsia="仿宋_GB2312" w:cs="仿宋_GB2312"/>
          <w:sz w:val="32"/>
          <w:szCs w:val="32"/>
          <w:lang w:val="en-US" w:eastAsia="zh-CN"/>
        </w:rPr>
        <w:t xml:space="preserve">                                      团体标准代号  </w:t>
      </w:r>
    </w:p>
    <w:p w14:paraId="6E11A1F1">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eastAsia"/>
          <w:lang w:eastAsia="zh-CN"/>
        </w:rPr>
      </w:pPr>
      <w:r>
        <w:rPr>
          <w:rFonts w:hint="default"/>
        </w:rPr>
        <w:t>团体标准草案编号在正式编号基础上添加 “-</w:t>
      </w:r>
      <w:r>
        <w:rPr>
          <w:rFonts w:hint="eastAsia"/>
          <w:lang w:val="en-US" w:eastAsia="zh-CN"/>
        </w:rPr>
        <w:t>相应</w:t>
      </w:r>
      <w:r>
        <w:rPr>
          <w:rFonts w:hint="default"/>
        </w:rPr>
        <w:t>阶段代码”，如</w:t>
      </w:r>
      <w:r>
        <w:rPr>
          <w:rFonts w:hint="eastAsia"/>
          <w:lang w:eastAsia="zh-CN"/>
        </w:rPr>
        <w:t>：</w:t>
      </w:r>
    </w:p>
    <w:p w14:paraId="03645D4A">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rPr>
      </w:pPr>
      <w:r>
        <w:rPr>
          <w:rFonts w:hint="default" w:ascii="Times New Roman" w:hAnsi="Times New Roman" w:cs="Times New Roman"/>
          <w:lang w:val="en-US" w:eastAsia="zh-CN"/>
        </w:rPr>
        <w:t>立</w:t>
      </w:r>
      <w:r>
        <w:rPr>
          <w:rFonts w:hint="default" w:ascii="Times New Roman" w:hAnsi="Times New Roman" w:cs="Times New Roman"/>
        </w:rPr>
        <w:t>项阶段</w:t>
      </w:r>
      <w:r>
        <w:rPr>
          <w:rFonts w:hint="default" w:ascii="Times New Roman" w:hAnsi="Times New Roman" w:cs="Times New Roman"/>
          <w:lang w:eastAsia="zh-CN"/>
        </w:rPr>
        <w:t>：</w:t>
      </w:r>
      <w:r>
        <w:rPr>
          <w:rFonts w:hint="default" w:ascii="Times New Roman" w:hAnsi="Times New Roman" w:cs="Times New Roman"/>
        </w:rPr>
        <w:t>项目建议书（PAP）</w:t>
      </w:r>
      <w:r>
        <w:rPr>
          <w:rFonts w:hint="default" w:ascii="Times New Roman" w:hAnsi="Times New Roman" w:cs="Times New Roman"/>
          <w:lang w:eastAsia="zh-CN"/>
        </w:rPr>
        <w:t>、</w:t>
      </w:r>
      <w:r>
        <w:rPr>
          <w:rFonts w:hint="default" w:ascii="Times New Roman" w:hAnsi="Times New Roman" w:cs="Times New Roman"/>
        </w:rPr>
        <w:t>立项申请书（LAS）</w:t>
      </w:r>
      <w:r>
        <w:rPr>
          <w:rFonts w:hint="default" w:ascii="Times New Roman" w:hAnsi="Times New Roman" w:cs="Times New Roman"/>
          <w:lang w:eastAsia="zh-CN"/>
        </w:rPr>
        <w:t>；</w:t>
      </w:r>
      <w:r>
        <w:rPr>
          <w:rFonts w:hint="default" w:ascii="Times New Roman" w:hAnsi="Times New Roman" w:cs="Times New Roman"/>
        </w:rPr>
        <w:t xml:space="preserve">  </w:t>
      </w:r>
    </w:p>
    <w:p w14:paraId="09CC3578">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lang w:eastAsia="zh-CN"/>
        </w:rPr>
      </w:pPr>
      <w:r>
        <w:rPr>
          <w:rFonts w:hint="default" w:ascii="Times New Roman" w:hAnsi="Times New Roman" w:cs="Times New Roman"/>
        </w:rPr>
        <w:t>起草阶段</w:t>
      </w:r>
      <w:r>
        <w:rPr>
          <w:rFonts w:hint="default" w:ascii="Times New Roman" w:hAnsi="Times New Roman" w:cs="Times New Roman"/>
          <w:lang w:eastAsia="zh-CN"/>
        </w:rPr>
        <w:t>：</w:t>
      </w:r>
      <w:r>
        <w:rPr>
          <w:rFonts w:hint="default" w:ascii="Times New Roman" w:hAnsi="Times New Roman" w:cs="Times New Roman"/>
        </w:rPr>
        <w:t>标准讨论稿（DD）</w:t>
      </w:r>
      <w:r>
        <w:rPr>
          <w:rFonts w:hint="default" w:ascii="Times New Roman" w:hAnsi="Times New Roman" w:cs="Times New Roman"/>
          <w:lang w:eastAsia="zh-CN"/>
        </w:rPr>
        <w:t>、</w:t>
      </w:r>
      <w:r>
        <w:rPr>
          <w:rFonts w:hint="default" w:ascii="Times New Roman" w:hAnsi="Times New Roman" w:cs="Times New Roman"/>
        </w:rPr>
        <w:t>标准征求意见稿（CD）</w:t>
      </w:r>
      <w:r>
        <w:rPr>
          <w:rFonts w:hint="default" w:ascii="Times New Roman" w:hAnsi="Times New Roman" w:cs="Times New Roman"/>
          <w:lang w:eastAsia="zh-CN"/>
        </w:rPr>
        <w:t>；</w:t>
      </w:r>
    </w:p>
    <w:p w14:paraId="4D5D6C82">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lang w:eastAsia="zh-CN"/>
        </w:rPr>
      </w:pPr>
      <w:r>
        <w:rPr>
          <w:rFonts w:hint="default" w:ascii="Times New Roman" w:hAnsi="Times New Roman" w:cs="Times New Roman"/>
        </w:rPr>
        <w:t>征求意见阶段</w:t>
      </w:r>
      <w:r>
        <w:rPr>
          <w:rFonts w:hint="default" w:ascii="Times New Roman" w:hAnsi="Times New Roman" w:cs="Times New Roman"/>
          <w:lang w:eastAsia="zh-CN"/>
        </w:rPr>
        <w:t>：</w:t>
      </w:r>
      <w:r>
        <w:rPr>
          <w:rFonts w:hint="default" w:ascii="Times New Roman" w:hAnsi="Times New Roman" w:cs="Times New Roman"/>
        </w:rPr>
        <w:t>意见汇总处理表（OTF）</w:t>
      </w:r>
      <w:r>
        <w:rPr>
          <w:rFonts w:hint="default" w:ascii="Times New Roman" w:hAnsi="Times New Roman" w:cs="Times New Roman"/>
          <w:lang w:eastAsia="zh-CN"/>
        </w:rPr>
        <w:t>；</w:t>
      </w:r>
    </w:p>
    <w:p w14:paraId="23FD607E">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rPr>
      </w:pPr>
      <w:r>
        <w:rPr>
          <w:rFonts w:hint="default" w:ascii="Times New Roman" w:hAnsi="Times New Roman" w:cs="Times New Roman"/>
        </w:rPr>
        <w:t>审查阶段</w:t>
      </w:r>
      <w:r>
        <w:rPr>
          <w:rFonts w:hint="default" w:ascii="Times New Roman" w:hAnsi="Times New Roman" w:cs="Times New Roman"/>
          <w:lang w:eastAsia="zh-CN"/>
        </w:rPr>
        <w:t>：</w:t>
      </w:r>
      <w:r>
        <w:rPr>
          <w:rFonts w:hint="default" w:ascii="Times New Roman" w:hAnsi="Times New Roman" w:cs="Times New Roman"/>
        </w:rPr>
        <w:t>标准送审稿（SD）</w:t>
      </w:r>
      <w:r>
        <w:rPr>
          <w:rFonts w:hint="default" w:ascii="Times New Roman" w:hAnsi="Times New Roman" w:cs="Times New Roman"/>
          <w:lang w:eastAsia="zh-CN"/>
        </w:rPr>
        <w:t>、</w:t>
      </w:r>
      <w:r>
        <w:rPr>
          <w:rFonts w:hint="default" w:ascii="Times New Roman" w:hAnsi="Times New Roman" w:cs="Times New Roman"/>
        </w:rPr>
        <w:t>审查会议纪要（RCM）</w:t>
      </w:r>
    </w:p>
    <w:p w14:paraId="1131022A">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rPr>
      </w:pPr>
      <w:r>
        <w:rPr>
          <w:rFonts w:hint="default" w:ascii="Times New Roman" w:hAnsi="Times New Roman" w:cs="Times New Roman"/>
        </w:rPr>
        <w:t>批准阶段</w:t>
      </w:r>
      <w:r>
        <w:rPr>
          <w:rFonts w:hint="default" w:ascii="Times New Roman" w:hAnsi="Times New Roman" w:cs="Times New Roman"/>
          <w:lang w:eastAsia="zh-CN"/>
        </w:rPr>
        <w:t>：</w:t>
      </w:r>
      <w:r>
        <w:rPr>
          <w:rFonts w:hint="default" w:ascii="Times New Roman" w:hAnsi="Times New Roman" w:cs="Times New Roman"/>
        </w:rPr>
        <w:t>标准报批稿（FD）</w:t>
      </w:r>
      <w:r>
        <w:rPr>
          <w:rFonts w:hint="default" w:ascii="Times New Roman" w:hAnsi="Times New Roman" w:cs="Times New Roman"/>
          <w:lang w:eastAsia="zh-CN"/>
        </w:rPr>
        <w:t>；</w:t>
      </w:r>
      <w:r>
        <w:rPr>
          <w:rFonts w:hint="default" w:ascii="Times New Roman" w:hAnsi="Times New Roman" w:cs="Times New Roman"/>
        </w:rPr>
        <w:t xml:space="preserve">· </w:t>
      </w:r>
    </w:p>
    <w:p w14:paraId="0785B669">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Times New Roman" w:hAnsi="Times New Roman" w:cs="Times New Roman"/>
        </w:rPr>
      </w:pPr>
      <w:r>
        <w:rPr>
          <w:rFonts w:hint="default" w:ascii="Times New Roman" w:hAnsi="Times New Roman" w:cs="Times New Roman"/>
        </w:rPr>
        <w:t>发布阶段</w:t>
      </w:r>
      <w:r>
        <w:rPr>
          <w:rFonts w:hint="default" w:ascii="Times New Roman" w:hAnsi="Times New Roman" w:cs="Times New Roman"/>
          <w:lang w:eastAsia="zh-CN"/>
        </w:rPr>
        <w:t>：</w:t>
      </w:r>
      <w:r>
        <w:rPr>
          <w:rFonts w:hint="default" w:ascii="Times New Roman" w:hAnsi="Times New Roman" w:cs="Times New Roman"/>
        </w:rPr>
        <w:t>标准发布稿（RD）</w:t>
      </w:r>
    </w:p>
    <w:p w14:paraId="0FBE3560">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三、文件归档要求</w:t>
      </w:r>
    </w:p>
    <w:p w14:paraId="7C7E26D0">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eastAsia" w:ascii="楷体" w:hAnsi="楷体" w:eastAsia="楷体" w:cs="楷体"/>
        </w:rPr>
      </w:pPr>
      <w:r>
        <w:rPr>
          <w:rFonts w:hint="default" w:ascii="楷体" w:hAnsi="楷体" w:eastAsia="楷体" w:cs="楷体"/>
        </w:rPr>
        <w:t>归档范围</w:t>
      </w:r>
    </w:p>
    <w:p w14:paraId="28E950D5">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按照本制度规定的文件管理范畴，将制度文件、团体标准化文件及草案、工作文件等全部纳入归档范围。确保所有与标准化工作相关的文件资料都能得到妥善保存，不得遗漏。</w:t>
      </w:r>
    </w:p>
    <w:p w14:paraId="4F13F983">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归档时间</w:t>
      </w:r>
    </w:p>
    <w:p w14:paraId="44C05164">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制度文件在发布后 15 个工作日内完成归档。团体标准化文件及草案在相应阶段结束后 10 个工作日内归档，例如讨论稿完成讨论后、征求意见稿征求意见结束后、正式标准发布后等。工作文件在相关团体标准制定项目完成或阶段性任务结束后 7 个工作日内归档。</w:t>
      </w:r>
    </w:p>
    <w:p w14:paraId="6B0CDDB8">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归档方式</w:t>
      </w:r>
    </w:p>
    <w:p w14:paraId="0FBE0A4A">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采用电子与纸质档案相结合的方式归档。按照文件编号和分类建立清晰的文件夹结构，便于检索和管理。纸质档案应整理成册，编制目录，装入档案盒，存放在专门的档案柜中，档案盒和档案柜应标注明确的标识，注明文件类别、年份等关键信息。</w:t>
      </w:r>
    </w:p>
    <w:p w14:paraId="7D4E462A">
      <w:pPr>
        <w:pStyle w:val="7"/>
        <w:keepNext w:val="0"/>
        <w:keepLines w:val="0"/>
        <w:pageBreakBefore w:val="0"/>
        <w:widowControl w:val="0"/>
        <w:numPr>
          <w:ilvl w:val="0"/>
          <w:numId w:val="2"/>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归档责任人</w:t>
      </w:r>
    </w:p>
    <w:p w14:paraId="7BAC2149">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制度文件由</w:t>
      </w:r>
      <w:r>
        <w:rPr>
          <w:rFonts w:hint="eastAsia"/>
          <w:lang w:val="en-US" w:eastAsia="zh-CN"/>
        </w:rPr>
        <w:t>负责相关标准的</w:t>
      </w:r>
      <w:r>
        <w:rPr>
          <w:rFonts w:hint="default"/>
        </w:rPr>
        <w:t>部门或人员负责归档。团体标准化文件及草案由标准起草工作组组长指定专人负责归档。工作文件由参与相应团体标准制定项目的工作人员负责整理，项目负责人审核后归档。</w:t>
      </w:r>
    </w:p>
    <w:p w14:paraId="4059ABB7">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四、存档的时限要求</w:t>
      </w:r>
    </w:p>
    <w:p w14:paraId="7ACDBB64">
      <w:pPr>
        <w:pStyle w:val="7"/>
        <w:keepNext w:val="0"/>
        <w:keepLines w:val="0"/>
        <w:pageBreakBefore w:val="0"/>
        <w:widowControl w:val="0"/>
        <w:numPr>
          <w:ilvl w:val="0"/>
          <w:numId w:val="3"/>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永久保存文件</w:t>
      </w:r>
    </w:p>
    <w:p w14:paraId="5592F330">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正式发布的团体标准文本等具有长期法律效力和重要历史价值的文件应永久保存。这些文件是协会标准化工作的核心依据和历史见证，无论协会发展如何变化，都需要妥善保管，以便随时查阅和追溯。</w:t>
      </w:r>
    </w:p>
    <w:p w14:paraId="084A8CA7">
      <w:pPr>
        <w:pStyle w:val="7"/>
        <w:keepNext w:val="0"/>
        <w:keepLines w:val="0"/>
        <w:pageBreakBefore w:val="0"/>
        <w:widowControl w:val="0"/>
        <w:numPr>
          <w:ilvl w:val="0"/>
          <w:numId w:val="3"/>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长期保存文件</w:t>
      </w:r>
    </w:p>
    <w:p w14:paraId="1D2C01BA">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 xml:space="preserve">标准制定程序文件、标准编写规则文件、专利政策、版权政策等制度文件保存期限不少于 30 年。这些文件对于规范协会标准化工作流程、保障知识产权等方面具有重要意义，在较长时间内可能会被参考和应用，因此需要长期保存。团体标准制定过程中的重要草案，如送审稿，以及与之相关的关键工作文件，如项目提案、编制说明等，保存期限不少于 </w:t>
      </w:r>
      <w:r>
        <w:rPr>
          <w:rFonts w:hint="eastAsia"/>
          <w:lang w:val="en-US" w:eastAsia="zh-CN"/>
        </w:rPr>
        <w:t>10</w:t>
      </w:r>
      <w:r>
        <w:rPr>
          <w:rFonts w:hint="default"/>
        </w:rPr>
        <w:t>年。这些文件有助于了解团体标准的制定背景、技术演变过程和决策依据，对于后续标准的修订和完善具有重要参考价值。</w:t>
      </w:r>
    </w:p>
    <w:p w14:paraId="021EC212">
      <w:pPr>
        <w:pStyle w:val="7"/>
        <w:keepNext w:val="0"/>
        <w:keepLines w:val="0"/>
        <w:pageBreakBefore w:val="0"/>
        <w:widowControl w:val="0"/>
        <w:numPr>
          <w:ilvl w:val="0"/>
          <w:numId w:val="3"/>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短期保存文件</w:t>
      </w:r>
    </w:p>
    <w:p w14:paraId="5A70112E">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团体标准讨论稿、征求意见稿等阶段性草案以及一般性的工作文件，如部分会议纪要、反馈意见汇总处理表等，保存期限不少于 5 年。这些文件主要用于特定阶段的工作参考和问题追溯，在一定时期内具有一定的利用价值，但随着时间推移，其重要性相对降低，保存期限可适当缩短。</w:t>
      </w:r>
    </w:p>
    <w:p w14:paraId="7A5D433F">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五、文件查阅与使用</w:t>
      </w:r>
    </w:p>
    <w:p w14:paraId="799A3FA3">
      <w:pPr>
        <w:pStyle w:val="7"/>
        <w:keepNext w:val="0"/>
        <w:keepLines w:val="0"/>
        <w:pageBreakBefore w:val="0"/>
        <w:widowControl w:val="0"/>
        <w:numPr>
          <w:ilvl w:val="0"/>
          <w:numId w:val="4"/>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查阅权限设置</w:t>
      </w:r>
    </w:p>
    <w:p w14:paraId="3A0F4003">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协会内部工作人员因工作需要可申请查阅相关标准化文件。对于涉及协会核心机密或尚未公开的文件，应设置严格的查阅权限，只有经过授权的特定人员才能查阅。外部单位或个人如需查阅协会标准化文件，应向协会提出书面申请，说明查阅目的、范围和用途，经协会领导审批同意后，在指定的场所和范围内查阅，并遵守协会的保密规定。</w:t>
      </w:r>
    </w:p>
    <w:p w14:paraId="0AEB0B8E">
      <w:pPr>
        <w:pStyle w:val="7"/>
        <w:keepNext w:val="0"/>
        <w:keepLines w:val="0"/>
        <w:pageBreakBefore w:val="0"/>
        <w:widowControl w:val="0"/>
        <w:numPr>
          <w:ilvl w:val="0"/>
          <w:numId w:val="4"/>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查阅申请流程</w:t>
      </w:r>
    </w:p>
    <w:p w14:paraId="150EEB88">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查阅人填写《标准化文件查阅申请表》，注明查阅人姓名、所在单位、查阅文件名称、编号、查阅目的、查阅时间等信息。申请表提交给所在部门负责人审核，部门负责人确认查阅需求的合理性后，报协会秘书处审批。秘书处根据文件的保密级别和查阅规定进行审批，对于符合要求的申请，通知档案管理人员协助查阅；对于不符合要求的申请，予以驳回并说明理由。</w:t>
      </w:r>
    </w:p>
    <w:p w14:paraId="627552D2">
      <w:pPr>
        <w:pStyle w:val="7"/>
        <w:keepNext w:val="0"/>
        <w:keepLines w:val="0"/>
        <w:pageBreakBefore w:val="0"/>
        <w:widowControl w:val="0"/>
        <w:numPr>
          <w:ilvl w:val="0"/>
          <w:numId w:val="4"/>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文件使用规定</w:t>
      </w:r>
    </w:p>
    <w:p w14:paraId="1C16CD40">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查阅人在查阅文件过程中应严格遵守协会的文件管理制度，不得擅自复制、涂改、转借或损坏文件。如需复制文件，应按照协会规定的复制审批流程办理，注明复制份数、用途等信息，经批准后由档案管理人员进行复制。使用电子文件时，应遵守网络安全和数据保护规定，不得非法传播或泄露文件内容。</w:t>
      </w:r>
    </w:p>
    <w:p w14:paraId="7CFE8D24">
      <w:pPr>
        <w:pStyle w:val="7"/>
        <w:keepNext w:val="0"/>
        <w:keepLines w:val="0"/>
        <w:pageBreakBefore w:val="0"/>
        <w:widowControl w:val="0"/>
        <w:kinsoku/>
        <w:wordWrap/>
        <w:overflowPunct/>
        <w:topLinePunct w:val="0"/>
        <w:autoSpaceDE/>
        <w:autoSpaceDN/>
        <w:bidi w:val="0"/>
        <w:adjustRightInd/>
        <w:snapToGrid/>
        <w:spacing w:before="0" w:after="0"/>
        <w:textAlignment w:val="auto"/>
        <w:rPr>
          <w:rFonts w:hint="default" w:ascii="黑体" w:hAnsi="黑体" w:eastAsia="黑体" w:cs="黑体"/>
        </w:rPr>
      </w:pPr>
      <w:r>
        <w:rPr>
          <w:rFonts w:hint="default" w:ascii="黑体" w:hAnsi="黑体" w:eastAsia="黑体" w:cs="黑体"/>
        </w:rPr>
        <w:t>六、文件保管与维护</w:t>
      </w:r>
    </w:p>
    <w:p w14:paraId="4567EE34">
      <w:pPr>
        <w:pStyle w:val="7"/>
        <w:keepNext w:val="0"/>
        <w:keepLines w:val="0"/>
        <w:pageBreakBefore w:val="0"/>
        <w:widowControl w:val="0"/>
        <w:numPr>
          <w:ilvl w:val="0"/>
          <w:numId w:val="5"/>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保管环境要求</w:t>
      </w:r>
    </w:p>
    <w:p w14:paraId="069B709C">
      <w:pPr>
        <w:pStyle w:val="7"/>
        <w:keepNext w:val="0"/>
        <w:keepLines w:val="0"/>
        <w:pageBreakBefore w:val="0"/>
        <w:widowControl w:val="0"/>
        <w:kinsoku/>
        <w:wordWrap/>
        <w:overflowPunct/>
        <w:topLinePunct w:val="0"/>
        <w:autoSpaceDE/>
        <w:autoSpaceDN/>
        <w:bidi w:val="0"/>
        <w:adjustRightInd/>
        <w:snapToGrid/>
        <w:spacing w:before="0" w:after="0"/>
        <w:textAlignment w:val="auto"/>
      </w:pPr>
      <w:r>
        <w:rPr>
          <w:rFonts w:hint="default"/>
        </w:rPr>
        <w:t>纸质档案保管场所应具备防火、防潮、防虫、防盗等基本条件。档案柜应放置在干燥、通风良好的房间内，避免阳光直射。室内温度应控制在 14 - 24℃之间，相对湿度应控制在 45% - 60% 之间。应定期对档案保管场所进行检查和清洁，防止虫害滋生和灰尘污染。电子档案存储设备应放置在专门的机房或数据中心，具备稳定的电力供应、良好的网络环境和完善的安全防护措施，如防火墙、入侵检测系统等，防止电子文件被黑客攻击、病毒感染或数据丢失。</w:t>
      </w:r>
    </w:p>
    <w:p w14:paraId="435D6004">
      <w:pPr>
        <w:pStyle w:val="7"/>
        <w:keepNext w:val="0"/>
        <w:keepLines w:val="0"/>
        <w:pageBreakBefore w:val="0"/>
        <w:widowControl w:val="0"/>
        <w:numPr>
          <w:ilvl w:val="0"/>
          <w:numId w:val="5"/>
        </w:numPr>
        <w:kinsoku/>
        <w:wordWrap/>
        <w:overflowPunct/>
        <w:topLinePunct w:val="0"/>
        <w:autoSpaceDE/>
        <w:autoSpaceDN/>
        <w:bidi w:val="0"/>
        <w:adjustRightInd/>
        <w:snapToGrid/>
        <w:spacing w:before="0" w:after="0"/>
        <w:ind w:left="0" w:leftChars="0" w:firstLine="420" w:firstLineChars="0"/>
        <w:textAlignment w:val="auto"/>
        <w:rPr>
          <w:rFonts w:hint="default" w:ascii="楷体" w:hAnsi="楷体" w:eastAsia="楷体" w:cs="楷体"/>
        </w:rPr>
      </w:pPr>
      <w:r>
        <w:rPr>
          <w:rFonts w:hint="default" w:ascii="楷体" w:hAnsi="楷体" w:eastAsia="楷体" w:cs="楷体"/>
        </w:rPr>
        <w:t>定期检查与维护</w:t>
      </w:r>
    </w:p>
    <w:p w14:paraId="03199B4C">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pPr>
      <w:r>
        <w:rPr>
          <w:rFonts w:hint="default"/>
        </w:rPr>
        <w:t>档案管理人员应定期对纸质档案进行检查，查看文件是否有霉变、褪色、破损等情况，发现问题及时采取修复措施，如更换档案盒、修补破损页面、进行数字化处理等。对于电子档案，应定期进行数据备份，至少每月进行一次全量备份，每周进行增量备份，并将备份数据存储在异地安全场所，防止因本地灾难导致数据丢失。同时，应定期对电子档案存储设备进行性能检测和维护，确保设备正常运行，数据能够正常读取和使用。</w:t>
      </w:r>
    </w:p>
    <w:p w14:paraId="6FA306AC">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rPr>
          <w:rFonts w:hint="default" w:ascii="黑体" w:hAnsi="黑体" w:eastAsia="黑体" w:cs="黑体"/>
        </w:rPr>
      </w:pPr>
      <w:r>
        <w:rPr>
          <w:rFonts w:hint="default" w:ascii="黑体" w:hAnsi="黑体" w:eastAsia="黑体" w:cs="黑体"/>
        </w:rPr>
        <w:t>七、文件销毁</w:t>
      </w:r>
    </w:p>
    <w:p w14:paraId="38F2AEAE">
      <w:pPr>
        <w:pStyle w:val="7"/>
        <w:keepNext w:val="0"/>
        <w:keepLines w:val="0"/>
        <w:pageBreakBefore w:val="0"/>
        <w:widowControl w:val="0"/>
        <w:numPr>
          <w:ilvl w:val="0"/>
          <w:numId w:val="6"/>
        </w:numPr>
        <w:kinsoku/>
        <w:wordWrap/>
        <w:overflowPunct/>
        <w:topLinePunct w:val="0"/>
        <w:autoSpaceDE/>
        <w:autoSpaceDN/>
        <w:bidi w:val="0"/>
        <w:adjustRightInd/>
        <w:snapToGrid/>
        <w:spacing w:before="0" w:after="0" w:line="540" w:lineRule="exact"/>
        <w:ind w:left="0" w:leftChars="0" w:firstLine="420" w:firstLineChars="0"/>
        <w:textAlignment w:val="auto"/>
        <w:rPr>
          <w:rFonts w:hint="default" w:ascii="楷体" w:hAnsi="楷体" w:eastAsia="楷体" w:cs="楷体"/>
        </w:rPr>
      </w:pPr>
      <w:r>
        <w:rPr>
          <w:rFonts w:hint="default" w:ascii="楷体" w:hAnsi="楷体" w:eastAsia="楷体" w:cs="楷体"/>
        </w:rPr>
        <w:t>销毁鉴定与审批</w:t>
      </w:r>
    </w:p>
    <w:p w14:paraId="66FFC34D">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pPr>
      <w:r>
        <w:rPr>
          <w:rFonts w:hint="default"/>
        </w:rPr>
        <w:t>对于超过保存期限或已失去保存价值的标准化文件，由档案管理人员提出销毁申请，填写《标准化文件销毁申请表》，说明销毁文件的名称、编号、数量、销毁原因、销毁方式等信息。申请表提交给协会秘书处审核，秘书处组织相关人员对拟销毁文件进行鉴定，确认文件是否确实无保存必要。对于涉及协会重要历史或可能存在潜在法律风险的文件，应谨慎鉴定，必要时咨询法律专家或相关行业权威人士的意见。经鉴定确需销毁的文件，由协会领导审批同意后，方可进行销毁。</w:t>
      </w:r>
    </w:p>
    <w:p w14:paraId="4BEE7D15">
      <w:pPr>
        <w:pStyle w:val="7"/>
        <w:keepNext w:val="0"/>
        <w:keepLines w:val="0"/>
        <w:pageBreakBefore w:val="0"/>
        <w:widowControl w:val="0"/>
        <w:numPr>
          <w:ilvl w:val="0"/>
          <w:numId w:val="6"/>
        </w:numPr>
        <w:kinsoku/>
        <w:wordWrap/>
        <w:overflowPunct/>
        <w:topLinePunct w:val="0"/>
        <w:autoSpaceDE/>
        <w:autoSpaceDN/>
        <w:bidi w:val="0"/>
        <w:adjustRightInd/>
        <w:snapToGrid/>
        <w:spacing w:before="0" w:after="0" w:line="540" w:lineRule="exact"/>
        <w:ind w:left="0" w:leftChars="0" w:firstLine="420" w:firstLineChars="0"/>
        <w:textAlignment w:val="auto"/>
        <w:rPr>
          <w:rFonts w:hint="default" w:ascii="楷体" w:hAnsi="楷体" w:eastAsia="楷体" w:cs="楷体"/>
        </w:rPr>
      </w:pPr>
      <w:r>
        <w:rPr>
          <w:rFonts w:hint="default" w:ascii="楷体" w:hAnsi="楷体" w:eastAsia="楷体" w:cs="楷体"/>
        </w:rPr>
        <w:t>销毁方式与监督</w:t>
      </w:r>
    </w:p>
    <w:p w14:paraId="58FE569E">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pPr>
      <w:r>
        <w:rPr>
          <w:rFonts w:hint="default"/>
        </w:rPr>
        <w:t>纸质档案销毁可采用粉碎、焚烧等方式，确保文件无法恢复。销毁过程应在协会内部监督人员的监督下进行，监督人员应在销毁记录上签字确认。电子档案销毁应采用专业的数据销毁软件或设备，对存储介质进行多次覆盖写入或物理销毁，确保数据彻底清除。销毁记录应详细记录销毁时间、销毁人员、监督人员、销毁文件的相关信息等，并存档备查。</w:t>
      </w:r>
    </w:p>
    <w:p w14:paraId="5AB1E299">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rPr>
          <w:rFonts w:hint="default" w:ascii="黑体" w:hAnsi="黑体" w:eastAsia="黑体" w:cs="黑体"/>
        </w:rPr>
      </w:pPr>
      <w:r>
        <w:rPr>
          <w:rFonts w:hint="default" w:ascii="黑体" w:hAnsi="黑体" w:eastAsia="黑体" w:cs="黑体"/>
        </w:rPr>
        <w:t>八、附则</w:t>
      </w:r>
    </w:p>
    <w:p w14:paraId="586E0571">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pPr>
      <w:r>
        <w:rPr>
          <w:rFonts w:hint="default"/>
        </w:rPr>
        <w:t>本管理制度由新疆维吾尔自治区生态环境保护产业协会负责解释。</w:t>
      </w:r>
    </w:p>
    <w:p w14:paraId="595EEBDA">
      <w:pPr>
        <w:pStyle w:val="7"/>
        <w:keepNext w:val="0"/>
        <w:keepLines w:val="0"/>
        <w:pageBreakBefore w:val="0"/>
        <w:widowControl w:val="0"/>
        <w:kinsoku/>
        <w:wordWrap/>
        <w:overflowPunct/>
        <w:topLinePunct w:val="0"/>
        <w:autoSpaceDE/>
        <w:autoSpaceDN/>
        <w:bidi w:val="0"/>
        <w:adjustRightInd/>
        <w:snapToGrid/>
        <w:spacing w:before="0" w:after="0" w:line="540" w:lineRule="exact"/>
        <w:textAlignment w:val="auto"/>
      </w:pPr>
      <w:r>
        <w:rPr>
          <w:rFonts w:hint="default"/>
        </w:rPr>
        <w:t>本管理制度自发布之日起施行，如有修订，将及时公布。</w:t>
      </w:r>
    </w:p>
    <w:p w14:paraId="15AACCE3">
      <w:pPr>
        <w:pStyle w:val="7"/>
        <w:keepNext w:val="0"/>
        <w:keepLines w:val="0"/>
        <w:pageBreakBefore w:val="0"/>
        <w:widowControl w:val="0"/>
        <w:kinsoku/>
        <w:wordWrap/>
        <w:overflowPunct/>
        <w:topLinePunct w:val="0"/>
        <w:autoSpaceDE/>
        <w:autoSpaceDN/>
        <w:bidi w:val="0"/>
        <w:adjustRightInd/>
        <w:snapToGrid/>
        <w:spacing w:before="0" w:after="0"/>
        <w:textAlignment w:val="auto"/>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E053C99-4F6A-4161-9923-789E0B270884}"/>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727D25EB-E094-437E-B25E-9C8DAC63CA3E}"/>
  </w:font>
  <w:font w:name="方正小标宋简体">
    <w:panose1 w:val="02000000000000000000"/>
    <w:charset w:val="86"/>
    <w:family w:val="auto"/>
    <w:pitch w:val="default"/>
    <w:sig w:usb0="00000001" w:usb1="08000000" w:usb2="00000000" w:usb3="00000000" w:csb0="00040000" w:csb1="00000000"/>
    <w:embedRegular r:id="rId3" w:fontKey="{01F7ADF6-D55D-4FDC-9170-EFD75F16CC14}"/>
  </w:font>
  <w:font w:name="楷体">
    <w:panose1 w:val="02010609060101010101"/>
    <w:charset w:val="86"/>
    <w:family w:val="auto"/>
    <w:pitch w:val="default"/>
    <w:sig w:usb0="800002BF" w:usb1="38CF7CFA" w:usb2="00000016" w:usb3="00000000" w:csb0="00040001" w:csb1="00000000"/>
    <w:embedRegular r:id="rId4" w:fontKey="{9C89C71F-98A0-499B-9274-1CE59BFB2BEE}"/>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E539C8E"/>
    <w:multiLevelType w:val="singleLevel"/>
    <w:tmpl w:val="CE539C8E"/>
    <w:lvl w:ilvl="0" w:tentative="0">
      <w:start w:val="1"/>
      <w:numFmt w:val="chineseCounting"/>
      <w:suff w:val="nothing"/>
      <w:lvlText w:val="（%1）"/>
      <w:lvlJc w:val="left"/>
      <w:pPr>
        <w:ind w:left="0" w:firstLine="420"/>
      </w:pPr>
      <w:rPr>
        <w:rFonts w:hint="eastAsia"/>
      </w:rPr>
    </w:lvl>
  </w:abstractNum>
  <w:abstractNum w:abstractNumId="1">
    <w:nsid w:val="E309469B"/>
    <w:multiLevelType w:val="singleLevel"/>
    <w:tmpl w:val="E309469B"/>
    <w:lvl w:ilvl="0" w:tentative="0">
      <w:start w:val="1"/>
      <w:numFmt w:val="chineseCounting"/>
      <w:suff w:val="nothing"/>
      <w:lvlText w:val="（%1）"/>
      <w:lvlJc w:val="left"/>
      <w:pPr>
        <w:ind w:left="0" w:firstLine="420"/>
      </w:pPr>
      <w:rPr>
        <w:rFonts w:hint="eastAsia"/>
      </w:rPr>
    </w:lvl>
  </w:abstractNum>
  <w:abstractNum w:abstractNumId="2">
    <w:nsid w:val="2601071F"/>
    <w:multiLevelType w:val="singleLevel"/>
    <w:tmpl w:val="2601071F"/>
    <w:lvl w:ilvl="0" w:tentative="0">
      <w:start w:val="1"/>
      <w:numFmt w:val="chineseCounting"/>
      <w:suff w:val="nothing"/>
      <w:lvlText w:val="（%1）"/>
      <w:lvlJc w:val="left"/>
      <w:pPr>
        <w:ind w:left="0" w:firstLine="420"/>
      </w:pPr>
      <w:rPr>
        <w:rFonts w:hint="eastAsia"/>
      </w:rPr>
    </w:lvl>
  </w:abstractNum>
  <w:abstractNum w:abstractNumId="3">
    <w:nsid w:val="4562745C"/>
    <w:multiLevelType w:val="singleLevel"/>
    <w:tmpl w:val="4562745C"/>
    <w:lvl w:ilvl="0" w:tentative="0">
      <w:start w:val="1"/>
      <w:numFmt w:val="chineseCounting"/>
      <w:suff w:val="nothing"/>
      <w:lvlText w:val="（%1）"/>
      <w:lvlJc w:val="left"/>
      <w:pPr>
        <w:ind w:left="0" w:firstLine="420"/>
      </w:pPr>
      <w:rPr>
        <w:rFonts w:hint="eastAsia"/>
      </w:rPr>
    </w:lvl>
  </w:abstractNum>
  <w:abstractNum w:abstractNumId="4">
    <w:nsid w:val="4CC1D88F"/>
    <w:multiLevelType w:val="singleLevel"/>
    <w:tmpl w:val="4CC1D88F"/>
    <w:lvl w:ilvl="0" w:tentative="0">
      <w:start w:val="1"/>
      <w:numFmt w:val="chineseCounting"/>
      <w:suff w:val="nothing"/>
      <w:lvlText w:val="（%1）"/>
      <w:lvlJc w:val="left"/>
      <w:pPr>
        <w:ind w:left="0" w:firstLine="420"/>
      </w:pPr>
      <w:rPr>
        <w:rFonts w:hint="eastAsia"/>
      </w:rPr>
    </w:lvl>
  </w:abstractNum>
  <w:abstractNum w:abstractNumId="5">
    <w:nsid w:val="64F02F22"/>
    <w:multiLevelType w:val="singleLevel"/>
    <w:tmpl w:val="64F02F22"/>
    <w:lvl w:ilvl="0" w:tentative="0">
      <w:start w:val="1"/>
      <w:numFmt w:val="chineseCounting"/>
      <w:suff w:val="nothing"/>
      <w:lvlText w:val="（%1）"/>
      <w:lvlJc w:val="left"/>
      <w:pPr>
        <w:ind w:left="0" w:firstLine="420"/>
      </w:pPr>
      <w:rPr>
        <w:rFonts w:hint="eastAsia"/>
      </w:rPr>
    </w:lvl>
  </w:abstractNum>
  <w:num w:numId="1">
    <w:abstractNumId w:val="4"/>
  </w:num>
  <w:num w:numId="2">
    <w:abstractNumId w:val="0"/>
  </w:num>
  <w:num w:numId="3">
    <w:abstractNumId w:val="3"/>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AA94245"/>
    <w:rsid w:val="0AA94245"/>
    <w:rsid w:val="33980B79"/>
    <w:rsid w:val="4A9A725F"/>
    <w:rsid w:val="55644CC0"/>
    <w:rsid w:val="6A2C6C32"/>
    <w:rsid w:val="6A6A40A3"/>
    <w:rsid w:val="6AD172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character" w:styleId="6">
    <w:name w:val="Strong"/>
    <w:basedOn w:val="5"/>
    <w:qFormat/>
    <w:uiPriority w:val="0"/>
    <w:rPr>
      <w:b/>
    </w:rPr>
  </w:style>
  <w:style w:type="paragraph" w:customStyle="1" w:styleId="7">
    <w:name w:val="协会正文"/>
    <w:basedOn w:val="1"/>
    <w:qFormat/>
    <w:uiPriority w:val="0"/>
    <w:pPr>
      <w:spacing w:before="120" w:after="120" w:line="560" w:lineRule="exact"/>
      <w:ind w:firstLine="560" w:firstLineChars="200"/>
      <w:jc w:val="left"/>
    </w:pPr>
    <w:rPr>
      <w:rFonts w:ascii="Calibri" w:hAnsi="Calibri" w:eastAsia="仿宋_GB2312" w:cs="Times New Roman"/>
      <w:sz w:val="3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2776</Words>
  <Characters>2871</Characters>
  <Lines>0</Lines>
  <Paragraphs>0</Paragraphs>
  <TotalTime>17</TotalTime>
  <ScaleCrop>false</ScaleCrop>
  <LinksUpToDate>false</LinksUpToDate>
  <CharactersWithSpaces>3055</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2024-12-18T06:11:00Z</dcterms:created>
  <dc:creator>铁碎牙</dc:creator>
  <cp:lastModifiedBy>铁碎牙</cp:lastModifiedBy>
  <dcterms:modified xsi:type="dcterms:W3CDTF">2024-12-20T02:37:01Z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A686F268D54042D2A67C30E6C7788145_11</vt:lpwstr>
  </property>
</Properties>
</file>