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5CE14">
      <w:pPr>
        <w:spacing w:line="252" w:lineRule="auto"/>
        <w:rPr>
          <w:rFonts w:ascii="Arial"/>
          <w:sz w:val="21"/>
        </w:rPr>
      </w:pPr>
    </w:p>
    <w:p w14:paraId="6C893A6C">
      <w:pPr>
        <w:spacing w:line="252" w:lineRule="auto"/>
        <w:rPr>
          <w:rFonts w:ascii="Arial"/>
          <w:sz w:val="21"/>
        </w:rPr>
      </w:pPr>
    </w:p>
    <w:p w14:paraId="58EE6805">
      <w:pPr>
        <w:spacing w:line="252" w:lineRule="auto"/>
        <w:rPr>
          <w:rFonts w:ascii="Arial"/>
          <w:sz w:val="21"/>
        </w:rPr>
      </w:pPr>
    </w:p>
    <w:p w14:paraId="5D081A10">
      <w:pPr>
        <w:spacing w:line="252" w:lineRule="auto"/>
        <w:rPr>
          <w:rFonts w:ascii="Arial"/>
          <w:sz w:val="21"/>
        </w:rPr>
      </w:pPr>
    </w:p>
    <w:p w14:paraId="12759A41">
      <w:pPr>
        <w:spacing w:line="253" w:lineRule="auto"/>
        <w:rPr>
          <w:rFonts w:ascii="Arial"/>
          <w:sz w:val="21"/>
        </w:rPr>
      </w:pPr>
    </w:p>
    <w:p w14:paraId="57285BB8">
      <w:pPr>
        <w:spacing w:before="36" w:line="224" w:lineRule="auto"/>
        <w:ind w:left="5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8"/>
          <w:sz w:val="11"/>
          <w:szCs w:val="11"/>
        </w:rPr>
        <w:t>阳件1:</w:t>
      </w:r>
    </w:p>
    <w:p w14:paraId="3473EC44">
      <w:pPr>
        <w:pStyle w:val="2"/>
        <w:spacing w:before="172" w:line="220" w:lineRule="auto"/>
        <w:ind w:left="4550"/>
        <w:rPr>
          <w:sz w:val="37"/>
          <w:szCs w:val="37"/>
        </w:rPr>
      </w:pPr>
      <w:r>
        <w:rPr>
          <w:b/>
          <w:bCs/>
          <w:spacing w:val="-7"/>
          <w:sz w:val="37"/>
          <w:szCs w:val="37"/>
        </w:rPr>
        <w:t>调整税目建议表</w:t>
      </w:r>
    </w:p>
    <w:p w14:paraId="084CE06F">
      <w:pPr>
        <w:pStyle w:val="2"/>
        <w:spacing w:before="32" w:line="235" w:lineRule="auto"/>
        <w:ind w:left="65"/>
        <w:rPr>
          <w:sz w:val="12"/>
          <w:szCs w:val="12"/>
        </w:rPr>
      </w:pPr>
      <w:r>
        <w:rPr>
          <w:spacing w:val="1"/>
          <w:position w:val="-1"/>
          <w:sz w:val="12"/>
          <w:szCs w:val="12"/>
        </w:rPr>
        <w:t xml:space="preserve">填报单位：              </w:t>
      </w:r>
      <w:r>
        <w:rPr>
          <w:position w:val="-1"/>
          <w:sz w:val="12"/>
          <w:szCs w:val="12"/>
        </w:rPr>
        <w:t xml:space="preserve">                                          </w:t>
      </w:r>
      <w:r>
        <w:rPr>
          <w:sz w:val="12"/>
          <w:szCs w:val="12"/>
        </w:rPr>
        <w:t xml:space="preserve">填报单位联系人及联系方式：                                                                             </w:t>
      </w:r>
      <w:r>
        <w:rPr>
          <w:position w:val="1"/>
          <w:sz w:val="12"/>
          <w:szCs w:val="12"/>
        </w:rPr>
        <w:t>填报日期：</w:t>
      </w:r>
    </w:p>
    <w:p w14:paraId="12353165">
      <w:pPr>
        <w:spacing w:line="37" w:lineRule="exact"/>
      </w:pPr>
    </w:p>
    <w:tbl>
      <w:tblPr>
        <w:tblStyle w:val="5"/>
        <w:tblW w:w="11589" w:type="dxa"/>
        <w:tblInd w:w="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1059"/>
        <w:gridCol w:w="979"/>
        <w:gridCol w:w="1419"/>
        <w:gridCol w:w="1419"/>
        <w:gridCol w:w="1678"/>
        <w:gridCol w:w="1648"/>
        <w:gridCol w:w="1439"/>
        <w:gridCol w:w="1424"/>
      </w:tblGrid>
      <w:tr w14:paraId="36563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524" w:type="dxa"/>
            <w:vAlign w:val="top"/>
          </w:tcPr>
          <w:p w14:paraId="248F9CC3">
            <w:pPr>
              <w:pStyle w:val="6"/>
              <w:spacing w:before="243" w:line="221" w:lineRule="auto"/>
              <w:ind w:left="74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序号</w:t>
            </w:r>
          </w:p>
        </w:tc>
        <w:tc>
          <w:tcPr>
            <w:tcW w:w="1059" w:type="dxa"/>
            <w:vAlign w:val="top"/>
          </w:tcPr>
          <w:p w14:paraId="11048413">
            <w:pPr>
              <w:pStyle w:val="6"/>
              <w:spacing w:before="242" w:line="219" w:lineRule="auto"/>
              <w:ind w:left="160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建议来源</w:t>
            </w:r>
          </w:p>
        </w:tc>
        <w:tc>
          <w:tcPr>
            <w:tcW w:w="979" w:type="dxa"/>
            <w:vAlign w:val="top"/>
          </w:tcPr>
          <w:p w14:paraId="390CA8A8">
            <w:pPr>
              <w:pStyle w:val="6"/>
              <w:spacing w:before="242" w:line="220" w:lineRule="auto"/>
              <w:ind w:left="121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商品名称</w:t>
            </w:r>
          </w:p>
        </w:tc>
        <w:tc>
          <w:tcPr>
            <w:tcW w:w="1419" w:type="dxa"/>
            <w:vAlign w:val="top"/>
          </w:tcPr>
          <w:p w14:paraId="6D6EF8E6">
            <w:pPr>
              <w:pStyle w:val="6"/>
              <w:spacing w:before="242" w:line="220" w:lineRule="auto"/>
              <w:ind w:left="342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税则号列</w:t>
            </w:r>
          </w:p>
        </w:tc>
        <w:tc>
          <w:tcPr>
            <w:tcW w:w="1419" w:type="dxa"/>
            <w:vAlign w:val="top"/>
          </w:tcPr>
          <w:p w14:paraId="5E696BA8">
            <w:pPr>
              <w:pStyle w:val="6"/>
              <w:spacing w:before="242" w:line="219" w:lineRule="auto"/>
              <w:ind w:left="343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建议类型</w:t>
            </w:r>
          </w:p>
        </w:tc>
        <w:tc>
          <w:tcPr>
            <w:tcW w:w="1678" w:type="dxa"/>
            <w:vAlign w:val="top"/>
          </w:tcPr>
          <w:p w14:paraId="14E1B37F">
            <w:pPr>
              <w:pStyle w:val="6"/>
              <w:spacing w:before="242" w:line="220" w:lineRule="auto"/>
              <w:ind w:left="474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建议理由</w:t>
            </w:r>
          </w:p>
        </w:tc>
        <w:tc>
          <w:tcPr>
            <w:tcW w:w="1648" w:type="dxa"/>
            <w:vAlign w:val="top"/>
          </w:tcPr>
          <w:p w14:paraId="6B9D196F">
            <w:pPr>
              <w:pStyle w:val="6"/>
              <w:spacing w:before="241" w:line="219" w:lineRule="auto"/>
              <w:ind w:left="276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商品简要描述</w:t>
            </w:r>
          </w:p>
        </w:tc>
        <w:tc>
          <w:tcPr>
            <w:tcW w:w="1439" w:type="dxa"/>
            <w:vAlign w:val="top"/>
          </w:tcPr>
          <w:p w14:paraId="7430B967">
            <w:pPr>
              <w:pStyle w:val="6"/>
              <w:spacing w:before="162" w:line="212" w:lineRule="auto"/>
              <w:ind w:left="537" w:right="143" w:hanging="35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年度进(出)口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数量</w:t>
            </w:r>
          </w:p>
        </w:tc>
        <w:tc>
          <w:tcPr>
            <w:tcW w:w="1424" w:type="dxa"/>
            <w:vAlign w:val="top"/>
          </w:tcPr>
          <w:p w14:paraId="05B40F09">
            <w:pPr>
              <w:pStyle w:val="6"/>
              <w:spacing w:before="141" w:line="228" w:lineRule="auto"/>
              <w:ind w:left="528" w:right="137" w:hanging="359"/>
              <w:rPr>
                <w:sz w:val="18"/>
                <w:szCs w:val="18"/>
              </w:rPr>
            </w:pPr>
            <w:r>
              <w:rPr>
                <w:spacing w:val="3"/>
                <w:sz w:val="18"/>
                <w:szCs w:val="18"/>
              </w:rPr>
              <w:t>年度进(出)口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3"/>
                <w:sz w:val="18"/>
                <w:szCs w:val="18"/>
              </w:rPr>
              <w:t>金额</w:t>
            </w:r>
          </w:p>
        </w:tc>
      </w:tr>
      <w:tr w14:paraId="1B9FB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7" w:hRule="atLeast"/>
        </w:trPr>
        <w:tc>
          <w:tcPr>
            <w:tcW w:w="524" w:type="dxa"/>
            <w:vAlign w:val="top"/>
          </w:tcPr>
          <w:p w14:paraId="394018BE">
            <w:pPr>
              <w:spacing w:line="277" w:lineRule="auto"/>
              <w:rPr>
                <w:rFonts w:ascii="Arial"/>
                <w:sz w:val="21"/>
              </w:rPr>
            </w:pPr>
          </w:p>
          <w:p w14:paraId="62EBBD48">
            <w:pPr>
              <w:spacing w:line="277" w:lineRule="auto"/>
              <w:rPr>
                <w:rFonts w:ascii="Arial"/>
                <w:sz w:val="21"/>
              </w:rPr>
            </w:pPr>
          </w:p>
          <w:p w14:paraId="0C618573">
            <w:pPr>
              <w:spacing w:line="277" w:lineRule="auto"/>
              <w:rPr>
                <w:rFonts w:ascii="Arial"/>
                <w:sz w:val="21"/>
              </w:rPr>
            </w:pPr>
          </w:p>
          <w:p w14:paraId="2E0C27FD">
            <w:pPr>
              <w:spacing w:line="277" w:lineRule="auto"/>
              <w:rPr>
                <w:rFonts w:ascii="Arial"/>
                <w:sz w:val="21"/>
              </w:rPr>
            </w:pPr>
          </w:p>
          <w:p w14:paraId="211226E8">
            <w:pPr>
              <w:spacing w:line="277" w:lineRule="auto"/>
              <w:rPr>
                <w:rFonts w:ascii="Arial"/>
                <w:sz w:val="21"/>
              </w:rPr>
            </w:pPr>
          </w:p>
          <w:p w14:paraId="701ABC7C">
            <w:pPr>
              <w:pStyle w:val="6"/>
              <w:spacing w:before="33" w:line="221" w:lineRule="auto"/>
              <w:ind w:left="154"/>
              <w:rPr>
                <w:sz w:val="10"/>
                <w:szCs w:val="10"/>
              </w:rPr>
            </w:pPr>
            <w:r>
              <w:rPr>
                <w:spacing w:val="-2"/>
                <w:sz w:val="10"/>
                <w:szCs w:val="10"/>
              </w:rPr>
              <w:t>范例</w:t>
            </w:r>
          </w:p>
        </w:tc>
        <w:tc>
          <w:tcPr>
            <w:tcW w:w="1059" w:type="dxa"/>
            <w:vAlign w:val="top"/>
          </w:tcPr>
          <w:p w14:paraId="2B453BB6">
            <w:pPr>
              <w:spacing w:line="265" w:lineRule="auto"/>
              <w:rPr>
                <w:rFonts w:ascii="Arial"/>
                <w:sz w:val="21"/>
              </w:rPr>
            </w:pPr>
          </w:p>
          <w:p w14:paraId="7FE70269">
            <w:pPr>
              <w:spacing w:line="265" w:lineRule="auto"/>
              <w:rPr>
                <w:rFonts w:ascii="Arial"/>
                <w:sz w:val="21"/>
              </w:rPr>
            </w:pPr>
          </w:p>
          <w:p w14:paraId="4DBA8BC7">
            <w:pPr>
              <w:spacing w:line="265" w:lineRule="auto"/>
              <w:rPr>
                <w:rFonts w:ascii="Arial"/>
                <w:sz w:val="21"/>
              </w:rPr>
            </w:pPr>
          </w:p>
          <w:p w14:paraId="22B2F9CB">
            <w:pPr>
              <w:spacing w:line="265" w:lineRule="auto"/>
              <w:rPr>
                <w:rFonts w:ascii="Arial"/>
                <w:sz w:val="21"/>
              </w:rPr>
            </w:pPr>
          </w:p>
          <w:p w14:paraId="761D9419">
            <w:pPr>
              <w:spacing w:line="265" w:lineRule="auto"/>
              <w:rPr>
                <w:rFonts w:ascii="Arial"/>
                <w:sz w:val="21"/>
              </w:rPr>
            </w:pPr>
          </w:p>
          <w:p w14:paraId="4F9D391C">
            <w:pPr>
              <w:pStyle w:val="6"/>
              <w:spacing w:before="33" w:line="221" w:lineRule="auto"/>
              <w:ind w:left="120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xXX财政局，张三，</w:t>
            </w:r>
          </w:p>
          <w:p w14:paraId="4842B6C8">
            <w:pPr>
              <w:pStyle w:val="6"/>
              <w:spacing w:before="39"/>
              <w:ind w:left="320"/>
              <w:rPr>
                <w:sz w:val="10"/>
                <w:szCs w:val="10"/>
              </w:rPr>
            </w:pPr>
            <w:r>
              <w:rPr>
                <w:spacing w:val="-2"/>
                <w:sz w:val="10"/>
                <w:szCs w:val="10"/>
              </w:rPr>
              <w:t>138*****</w:t>
            </w:r>
          </w:p>
        </w:tc>
        <w:tc>
          <w:tcPr>
            <w:tcW w:w="979" w:type="dxa"/>
            <w:vAlign w:val="top"/>
          </w:tcPr>
          <w:p w14:paraId="14C60863">
            <w:pPr>
              <w:spacing w:line="277" w:lineRule="auto"/>
              <w:rPr>
                <w:rFonts w:ascii="Arial"/>
                <w:sz w:val="21"/>
              </w:rPr>
            </w:pPr>
          </w:p>
          <w:p w14:paraId="6A83CE29">
            <w:pPr>
              <w:spacing w:line="277" w:lineRule="auto"/>
              <w:rPr>
                <w:rFonts w:ascii="Arial"/>
                <w:sz w:val="21"/>
              </w:rPr>
            </w:pPr>
          </w:p>
          <w:p w14:paraId="27DCEA81">
            <w:pPr>
              <w:spacing w:line="277" w:lineRule="auto"/>
              <w:rPr>
                <w:rFonts w:ascii="Arial"/>
                <w:sz w:val="21"/>
              </w:rPr>
            </w:pPr>
          </w:p>
          <w:p w14:paraId="20003B6D">
            <w:pPr>
              <w:spacing w:line="277" w:lineRule="auto"/>
              <w:rPr>
                <w:rFonts w:ascii="Arial"/>
                <w:sz w:val="21"/>
              </w:rPr>
            </w:pPr>
          </w:p>
          <w:p w14:paraId="045E486D">
            <w:pPr>
              <w:spacing w:line="277" w:lineRule="auto"/>
              <w:rPr>
                <w:rFonts w:ascii="Arial"/>
                <w:sz w:val="21"/>
              </w:rPr>
            </w:pPr>
          </w:p>
          <w:p w14:paraId="5FA73963">
            <w:pPr>
              <w:pStyle w:val="6"/>
              <w:spacing w:before="32" w:line="219" w:lineRule="auto"/>
              <w:ind w:left="331"/>
              <w:rPr>
                <w:sz w:val="10"/>
                <w:szCs w:val="10"/>
              </w:rPr>
            </w:pPr>
            <w:r>
              <w:rPr>
                <w:spacing w:val="-2"/>
                <w:sz w:val="10"/>
                <w:szCs w:val="10"/>
              </w:rPr>
              <w:t>茶籽油</w:t>
            </w:r>
          </w:p>
        </w:tc>
        <w:tc>
          <w:tcPr>
            <w:tcW w:w="1419" w:type="dxa"/>
            <w:vAlign w:val="top"/>
          </w:tcPr>
          <w:p w14:paraId="7889AE96">
            <w:pPr>
              <w:spacing w:line="271" w:lineRule="auto"/>
              <w:rPr>
                <w:rFonts w:ascii="Arial"/>
                <w:sz w:val="21"/>
              </w:rPr>
            </w:pPr>
          </w:p>
          <w:p w14:paraId="53C09451">
            <w:pPr>
              <w:spacing w:line="271" w:lineRule="auto"/>
              <w:rPr>
                <w:rFonts w:ascii="Arial"/>
                <w:sz w:val="21"/>
              </w:rPr>
            </w:pPr>
          </w:p>
          <w:p w14:paraId="132AE0D8">
            <w:pPr>
              <w:spacing w:line="271" w:lineRule="auto"/>
              <w:rPr>
                <w:rFonts w:ascii="Arial"/>
                <w:sz w:val="21"/>
              </w:rPr>
            </w:pPr>
          </w:p>
          <w:p w14:paraId="1F3D00CF">
            <w:pPr>
              <w:spacing w:line="271" w:lineRule="auto"/>
              <w:rPr>
                <w:rFonts w:ascii="Arial"/>
                <w:sz w:val="21"/>
              </w:rPr>
            </w:pPr>
          </w:p>
          <w:p w14:paraId="512FEAE6">
            <w:pPr>
              <w:spacing w:line="271" w:lineRule="auto"/>
              <w:rPr>
                <w:rFonts w:ascii="Arial"/>
                <w:sz w:val="21"/>
              </w:rPr>
            </w:pPr>
          </w:p>
          <w:p w14:paraId="7D10AAAA">
            <w:pPr>
              <w:pStyle w:val="6"/>
              <w:spacing w:before="49"/>
              <w:ind w:left="40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15159090</w:t>
            </w:r>
          </w:p>
        </w:tc>
        <w:tc>
          <w:tcPr>
            <w:tcW w:w="1419" w:type="dxa"/>
            <w:vAlign w:val="top"/>
          </w:tcPr>
          <w:p w14:paraId="1FE42369">
            <w:pPr>
              <w:spacing w:line="277" w:lineRule="auto"/>
              <w:rPr>
                <w:rFonts w:ascii="Arial"/>
                <w:sz w:val="21"/>
              </w:rPr>
            </w:pPr>
          </w:p>
          <w:p w14:paraId="2E651960">
            <w:pPr>
              <w:spacing w:line="277" w:lineRule="auto"/>
              <w:rPr>
                <w:rFonts w:ascii="Arial"/>
                <w:sz w:val="21"/>
              </w:rPr>
            </w:pPr>
          </w:p>
          <w:p w14:paraId="4A26784D">
            <w:pPr>
              <w:spacing w:line="277" w:lineRule="auto"/>
              <w:rPr>
                <w:rFonts w:ascii="Arial"/>
                <w:sz w:val="21"/>
              </w:rPr>
            </w:pPr>
          </w:p>
          <w:p w14:paraId="73BD48E8">
            <w:pPr>
              <w:spacing w:line="277" w:lineRule="auto"/>
              <w:rPr>
                <w:rFonts w:ascii="Arial"/>
                <w:sz w:val="21"/>
              </w:rPr>
            </w:pPr>
          </w:p>
          <w:p w14:paraId="295BD957">
            <w:pPr>
              <w:spacing w:line="277" w:lineRule="auto"/>
              <w:rPr>
                <w:rFonts w:ascii="Arial"/>
                <w:sz w:val="21"/>
              </w:rPr>
            </w:pPr>
          </w:p>
          <w:p w14:paraId="660D2CBD">
            <w:pPr>
              <w:pStyle w:val="6"/>
              <w:spacing w:before="32" w:line="220" w:lineRule="auto"/>
              <w:ind w:left="503"/>
              <w:rPr>
                <w:sz w:val="10"/>
                <w:szCs w:val="10"/>
              </w:rPr>
            </w:pPr>
            <w:r>
              <w:rPr>
                <w:spacing w:val="4"/>
                <w:sz w:val="10"/>
                <w:szCs w:val="10"/>
              </w:rPr>
              <w:t>增列税目</w:t>
            </w:r>
          </w:p>
        </w:tc>
        <w:tc>
          <w:tcPr>
            <w:tcW w:w="1678" w:type="dxa"/>
            <w:vAlign w:val="top"/>
          </w:tcPr>
          <w:p w14:paraId="5206F1FE">
            <w:pPr>
              <w:spacing w:line="450" w:lineRule="auto"/>
              <w:rPr>
                <w:rFonts w:ascii="Arial"/>
                <w:sz w:val="21"/>
              </w:rPr>
            </w:pPr>
          </w:p>
          <w:p w14:paraId="3A930AC3">
            <w:pPr>
              <w:pStyle w:val="6"/>
              <w:spacing w:before="32" w:line="239" w:lineRule="auto"/>
              <w:ind w:left="14"/>
              <w:rPr>
                <w:sz w:val="10"/>
                <w:szCs w:val="10"/>
              </w:rPr>
            </w:pPr>
            <w:r>
              <w:rPr>
                <w:spacing w:val="-3"/>
                <w:sz w:val="10"/>
                <w:szCs w:val="10"/>
              </w:rPr>
              <w:t>现状，实籽油没有单验校号，归入校号</w:t>
            </w:r>
            <w:r>
              <w:rPr>
                <w:spacing w:val="3"/>
                <w:sz w:val="10"/>
                <w:szCs w:val="10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15159080(其地国定油)项下</w:t>
            </w:r>
          </w:p>
          <w:p w14:paraId="651599F6">
            <w:pPr>
              <w:pStyle w:val="6"/>
              <w:spacing w:before="1" w:line="231" w:lineRule="auto"/>
              <w:ind w:left="14" w:right="68" w:firstLine="40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建议：新增税号：15159040,商品名</w:t>
            </w:r>
            <w:r>
              <w:rPr>
                <w:spacing w:val="13"/>
                <w:w w:val="101"/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>称：茶行油，</w:t>
            </w:r>
          </w:p>
          <w:p w14:paraId="3A306EEB">
            <w:pPr>
              <w:pStyle w:val="6"/>
              <w:spacing w:before="1" w:line="230" w:lineRule="auto"/>
              <w:ind w:left="4" w:firstLine="10"/>
              <w:rPr>
                <w:sz w:val="10"/>
                <w:szCs w:val="10"/>
              </w:rPr>
            </w:pPr>
            <w:r>
              <w:rPr>
                <w:spacing w:val="-4"/>
                <w:sz w:val="10"/>
                <w:szCs w:val="10"/>
              </w:rPr>
              <w:t>主要考虑：近年米。我国茶籽油出口量</w:t>
            </w:r>
            <w:r>
              <w:rPr>
                <w:spacing w:val="7"/>
                <w:sz w:val="10"/>
                <w:szCs w:val="10"/>
              </w:rPr>
              <w:t xml:space="preserve"> </w:t>
            </w:r>
            <w:r>
              <w:rPr>
                <w:spacing w:val="-2"/>
                <w:sz w:val="10"/>
                <w:szCs w:val="10"/>
              </w:rPr>
              <w:t>不断增多，且出口单价较高.工业用茶</w:t>
            </w:r>
            <w:r>
              <w:rPr>
                <w:spacing w:val="6"/>
                <w:sz w:val="10"/>
                <w:szCs w:val="10"/>
              </w:rPr>
              <w:t xml:space="preserve">  </w:t>
            </w:r>
            <w:r>
              <w:rPr>
                <w:spacing w:val="-3"/>
                <w:sz w:val="10"/>
                <w:szCs w:val="10"/>
              </w:rPr>
              <w:t>行油主受出口至日本，作为化妆品职料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pacing w:val="-3"/>
                <w:sz w:val="10"/>
                <w:szCs w:val="10"/>
              </w:rPr>
              <w:t>使用：食用苦杆油主要出口至中国否港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pacing w:val="-3"/>
                <w:sz w:val="10"/>
                <w:szCs w:val="10"/>
              </w:rPr>
              <w:t>和淡门地区，并逐步出口至欧美等发达</w:t>
            </w:r>
            <w:r>
              <w:rPr>
                <w:sz w:val="10"/>
                <w:szCs w:val="10"/>
              </w:rPr>
              <w:t xml:space="preserve"> 国家、为籽油单列校日，一是有利于</w:t>
            </w:r>
            <w:r>
              <w:rPr>
                <w:spacing w:val="1"/>
                <w:sz w:val="10"/>
                <w:szCs w:val="10"/>
              </w:rPr>
              <w:t xml:space="preserve">  </w:t>
            </w:r>
            <w:r>
              <w:rPr>
                <w:spacing w:val="-3"/>
                <w:sz w:val="10"/>
                <w:szCs w:val="10"/>
              </w:rPr>
              <w:t>准确统计进出口规损，掌强茶籽浊在海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pacing w:val="-3"/>
                <w:sz w:val="10"/>
                <w:szCs w:val="10"/>
              </w:rPr>
              <w:t>外消费市场的现状：二是有利于与低价</w:t>
            </w:r>
            <w:r>
              <w:rPr>
                <w:sz w:val="10"/>
                <w:szCs w:val="10"/>
              </w:rPr>
              <w:t xml:space="preserve"> </w:t>
            </w:r>
            <w:r>
              <w:rPr>
                <w:spacing w:val="-3"/>
                <w:sz w:val="10"/>
                <w:szCs w:val="10"/>
              </w:rPr>
              <w:t>值能川显的油、四区分，费高茶行油在</w:t>
            </w:r>
            <w:r>
              <w:rPr>
                <w:spacing w:val="1"/>
                <w:sz w:val="10"/>
                <w:szCs w:val="10"/>
              </w:rPr>
              <w:t xml:space="preserve"> </w:t>
            </w:r>
            <w:r>
              <w:rPr>
                <w:spacing w:val="-3"/>
                <w:sz w:val="10"/>
                <w:szCs w:val="10"/>
              </w:rPr>
              <w:t>海外消肃市场的知名度：三是有利于引</w:t>
            </w:r>
            <w:r>
              <w:rPr>
                <w:spacing w:val="13"/>
                <w:sz w:val="10"/>
                <w:szCs w:val="10"/>
              </w:rPr>
              <w:t xml:space="preserve"> </w:t>
            </w:r>
            <w:r>
              <w:rPr>
                <w:spacing w:val="-3"/>
                <w:sz w:val="10"/>
                <w:szCs w:val="10"/>
              </w:rPr>
              <w:t>导地方政府快排茶杆法产业发嘱，推动</w:t>
            </w:r>
            <w:r>
              <w:rPr>
                <w:spacing w:val="3"/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>乡村派兴战鸡落地实施。</w:t>
            </w:r>
          </w:p>
        </w:tc>
        <w:tc>
          <w:tcPr>
            <w:tcW w:w="1648" w:type="dxa"/>
            <w:vAlign w:val="top"/>
          </w:tcPr>
          <w:p w14:paraId="0B36C77C">
            <w:pPr>
              <w:spacing w:line="399" w:lineRule="auto"/>
              <w:rPr>
                <w:rFonts w:ascii="Arial"/>
                <w:sz w:val="21"/>
              </w:rPr>
            </w:pPr>
          </w:p>
          <w:p w14:paraId="565041E1">
            <w:pPr>
              <w:pStyle w:val="6"/>
              <w:spacing w:before="33" w:line="216" w:lineRule="auto"/>
              <w:ind w:left="27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英籽油(Camllis oil),又名山茶</w:t>
            </w:r>
          </w:p>
          <w:p w14:paraId="5B5059D4">
            <w:pPr>
              <w:pStyle w:val="6"/>
              <w:spacing w:before="13" w:line="228" w:lineRule="auto"/>
              <w:ind w:left="16" w:right="24" w:firstLine="29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油、山 杆油，是从山诉科山新锅的</w:t>
            </w:r>
            <w:r>
              <w:rPr>
                <w:spacing w:val="9"/>
                <w:sz w:val="10"/>
                <w:szCs w:val="10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物油崇的成帖种子中设取的纯天然高</w:t>
            </w:r>
            <w:r>
              <w:rPr>
                <w:spacing w:val="11"/>
                <w:sz w:val="10"/>
                <w:szCs w:val="10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级食用植物油，色泽金黄浅浅黄，不</w:t>
            </w:r>
            <w:r>
              <w:rPr>
                <w:spacing w:val="9"/>
                <w:sz w:val="10"/>
                <w:szCs w:val="10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含养酸，加因醇，不饱和刷防酸高达</w:t>
            </w:r>
            <w:r>
              <w:rPr>
                <w:spacing w:val="11"/>
                <w:sz w:val="10"/>
                <w:szCs w:val="10"/>
              </w:rPr>
              <w:t xml:space="preserve"> </w:t>
            </w:r>
            <w:r>
              <w:rPr>
                <w:spacing w:val="1"/>
                <w:sz w:val="10"/>
                <w:szCs w:val="10"/>
              </w:rPr>
              <w:t>90%以上，油融达到80%-83%,亚浊酸</w:t>
            </w:r>
            <w:r>
              <w:rPr>
                <w:spacing w:val="3"/>
                <w:sz w:val="10"/>
                <w:szCs w:val="10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达到7-13%.食后易消化，只有降低</w:t>
            </w:r>
          </w:p>
          <w:p w14:paraId="43895859">
            <w:pPr>
              <w:pStyle w:val="6"/>
              <w:spacing w:before="4" w:line="229" w:lineRule="auto"/>
              <w:ind w:left="16"/>
              <w:rPr>
                <w:sz w:val="10"/>
                <w:szCs w:val="10"/>
              </w:rPr>
            </w:pPr>
            <w:r>
              <w:rPr>
                <w:spacing w:val="-2"/>
                <w:sz w:val="10"/>
                <w:szCs w:val="10"/>
              </w:rPr>
              <w:t>人体血刷，预防心脑虫管疾病等多种</w:t>
            </w:r>
            <w:r>
              <w:rPr>
                <w:spacing w:val="4"/>
                <w:sz w:val="10"/>
                <w:szCs w:val="10"/>
              </w:rPr>
              <w:t xml:space="preserve">  </w:t>
            </w:r>
            <w:r>
              <w:rPr>
                <w:spacing w:val="-2"/>
                <w:sz w:val="10"/>
                <w:szCs w:val="10"/>
              </w:rPr>
              <w:t>功效，广迁用于食品，保健品、化收</w:t>
            </w:r>
            <w:r>
              <w:rPr>
                <w:spacing w:val="4"/>
                <w:sz w:val="10"/>
                <w:szCs w:val="10"/>
              </w:rPr>
              <w:t xml:space="preserve">  </w:t>
            </w:r>
            <w:r>
              <w:rPr>
                <w:spacing w:val="-2"/>
                <w:sz w:val="10"/>
                <w:szCs w:val="10"/>
              </w:rPr>
              <w:t>品、医药等行业。我国是此界上疑大</w:t>
            </w:r>
            <w:r>
              <w:rPr>
                <w:spacing w:val="1"/>
                <w:sz w:val="10"/>
                <w:szCs w:val="10"/>
              </w:rPr>
              <w:t xml:space="preserve">  </w:t>
            </w:r>
            <w:r>
              <w:rPr>
                <w:spacing w:val="-2"/>
                <w:sz w:val="10"/>
                <w:szCs w:val="10"/>
              </w:rPr>
              <w:t>的茶籽油生产基地，全球蚕行油产段</w:t>
            </w:r>
            <w:r>
              <w:rPr>
                <w:spacing w:val="1"/>
                <w:sz w:val="10"/>
                <w:szCs w:val="10"/>
              </w:rPr>
              <w:t xml:space="preserve">  </w:t>
            </w:r>
            <w:r>
              <w:rPr>
                <w:spacing w:val="-2"/>
                <w:sz w:val="10"/>
                <w:szCs w:val="10"/>
              </w:rPr>
              <w:t>的90%以上米自中国，主产区集中在湖</w:t>
            </w:r>
            <w:r>
              <w:rPr>
                <w:spacing w:val="6"/>
                <w:sz w:val="10"/>
                <w:szCs w:val="10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南、河南等地.</w:t>
            </w:r>
            <w:r>
              <w:rPr>
                <w:spacing w:val="-27"/>
                <w:sz w:val="10"/>
                <w:szCs w:val="10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日前，全国油茶种植</w:t>
            </w:r>
            <w:r>
              <w:rPr>
                <w:sz w:val="10"/>
                <w:szCs w:val="10"/>
              </w:rPr>
              <w:t xml:space="preserve">  </w:t>
            </w:r>
            <w:r>
              <w:rPr>
                <w:spacing w:val="-2"/>
                <w:sz w:val="10"/>
                <w:szCs w:val="10"/>
              </w:rPr>
              <w:t>面积约6800万由，高产茶籽油林1400</w:t>
            </w:r>
            <w:r>
              <w:rPr>
                <w:spacing w:val="9"/>
                <w:sz w:val="10"/>
                <w:szCs w:val="10"/>
              </w:rPr>
              <w:t xml:space="preserve">  </w:t>
            </w:r>
            <w:r>
              <w:rPr>
                <w:spacing w:val="-2"/>
                <w:sz w:val="10"/>
                <w:szCs w:val="10"/>
              </w:rPr>
              <w:t>万面，在市场属求邪升及政策刊好形</w:t>
            </w:r>
          </w:p>
          <w:p w14:paraId="02E71EF0">
            <w:pPr>
              <w:pStyle w:val="6"/>
              <w:spacing w:before="3" w:line="219" w:lineRule="auto"/>
              <w:ind w:left="66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奶下，行油行业市场规模逻渐扩火</w:t>
            </w:r>
          </w:p>
        </w:tc>
        <w:tc>
          <w:tcPr>
            <w:tcW w:w="1439" w:type="dxa"/>
            <w:vAlign w:val="top"/>
          </w:tcPr>
          <w:p w14:paraId="1079DA64">
            <w:pPr>
              <w:spacing w:line="258" w:lineRule="auto"/>
              <w:rPr>
                <w:rFonts w:ascii="Arial"/>
                <w:sz w:val="21"/>
              </w:rPr>
            </w:pPr>
          </w:p>
          <w:p w14:paraId="532A5513">
            <w:pPr>
              <w:spacing w:line="258" w:lineRule="auto"/>
              <w:rPr>
                <w:rFonts w:ascii="Arial"/>
                <w:sz w:val="21"/>
              </w:rPr>
            </w:pPr>
          </w:p>
          <w:p w14:paraId="7E646FCA">
            <w:pPr>
              <w:spacing w:line="259" w:lineRule="auto"/>
              <w:rPr>
                <w:rFonts w:ascii="Arial"/>
                <w:sz w:val="21"/>
              </w:rPr>
            </w:pPr>
          </w:p>
          <w:p w14:paraId="018C8EA4">
            <w:pPr>
              <w:spacing w:line="259" w:lineRule="auto"/>
              <w:rPr>
                <w:rFonts w:ascii="Arial"/>
                <w:sz w:val="21"/>
              </w:rPr>
            </w:pPr>
          </w:p>
          <w:p w14:paraId="49CF08FF">
            <w:pPr>
              <w:spacing w:line="259" w:lineRule="auto"/>
              <w:rPr>
                <w:rFonts w:ascii="Arial"/>
                <w:sz w:val="21"/>
              </w:rPr>
            </w:pPr>
          </w:p>
          <w:p w14:paraId="186DAA0B">
            <w:pPr>
              <w:pStyle w:val="6"/>
              <w:spacing w:before="45" w:line="216" w:lineRule="auto"/>
              <w:ind w:left="266" w:hanging="248"/>
              <w:rPr>
                <w:sz w:val="15"/>
                <w:szCs w:val="15"/>
              </w:rPr>
            </w:pPr>
            <w:r>
              <w:rPr>
                <w:spacing w:val="-17"/>
                <w:sz w:val="14"/>
                <w:szCs w:val="14"/>
              </w:rPr>
              <w:t>2022-2024</w:t>
            </w:r>
            <w:r>
              <w:rPr>
                <w:spacing w:val="-16"/>
                <w:sz w:val="14"/>
                <w:szCs w:val="14"/>
              </w:rPr>
              <w:t>年全国进/出口</w:t>
            </w:r>
            <w:r>
              <w:rPr>
                <w:spacing w:val="-7"/>
                <w:sz w:val="14"/>
                <w:szCs w:val="14"/>
              </w:rPr>
              <w:t>平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均量：**千克</w:t>
            </w:r>
          </w:p>
        </w:tc>
        <w:tc>
          <w:tcPr>
            <w:tcW w:w="1424" w:type="dxa"/>
            <w:vAlign w:val="top"/>
          </w:tcPr>
          <w:p w14:paraId="79DFCC13">
            <w:pPr>
              <w:spacing w:line="255" w:lineRule="auto"/>
              <w:rPr>
                <w:rFonts w:ascii="Arial"/>
                <w:sz w:val="21"/>
              </w:rPr>
            </w:pPr>
          </w:p>
          <w:p w14:paraId="7DD296D4">
            <w:pPr>
              <w:spacing w:line="255" w:lineRule="auto"/>
              <w:rPr>
                <w:rFonts w:ascii="Arial"/>
                <w:sz w:val="21"/>
              </w:rPr>
            </w:pPr>
          </w:p>
          <w:p w14:paraId="60EB5654">
            <w:pPr>
              <w:spacing w:line="255" w:lineRule="auto"/>
              <w:rPr>
                <w:rFonts w:ascii="Arial"/>
                <w:sz w:val="21"/>
              </w:rPr>
            </w:pPr>
          </w:p>
          <w:p w14:paraId="7248F626">
            <w:pPr>
              <w:spacing w:line="256" w:lineRule="auto"/>
              <w:rPr>
                <w:rFonts w:ascii="Arial"/>
                <w:sz w:val="21"/>
              </w:rPr>
            </w:pPr>
          </w:p>
          <w:p w14:paraId="2BE905B2">
            <w:pPr>
              <w:spacing w:line="256" w:lineRule="auto"/>
              <w:rPr>
                <w:rFonts w:ascii="Arial"/>
                <w:sz w:val="21"/>
              </w:rPr>
            </w:pPr>
          </w:p>
          <w:p w14:paraId="0955F3DA">
            <w:pPr>
              <w:pStyle w:val="6"/>
              <w:spacing w:before="42" w:line="227" w:lineRule="auto"/>
              <w:ind w:left="288" w:hanging="269"/>
              <w:rPr>
                <w:sz w:val="15"/>
                <w:szCs w:val="15"/>
              </w:rPr>
            </w:pPr>
            <w:r>
              <w:rPr>
                <w:spacing w:val="-14"/>
                <w:sz w:val="13"/>
                <w:szCs w:val="13"/>
              </w:rPr>
              <w:t>[2022-</w:t>
            </w:r>
            <w:r>
              <w:rPr>
                <w:spacing w:val="-13"/>
                <w:sz w:val="13"/>
                <w:szCs w:val="13"/>
              </w:rPr>
              <w:t>2024年全国进/出口</w:t>
            </w:r>
            <w:r>
              <w:rPr>
                <w:spacing w:val="-7"/>
                <w:sz w:val="13"/>
                <w:szCs w:val="13"/>
              </w:rPr>
              <w:t>平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pacing w:val="-1"/>
                <w:sz w:val="15"/>
                <w:szCs w:val="15"/>
              </w:rPr>
              <w:t>均顾：*关元</w:t>
            </w:r>
          </w:p>
        </w:tc>
      </w:tr>
    </w:tbl>
    <w:p w14:paraId="30C0BF88">
      <w:pPr>
        <w:pStyle w:val="2"/>
        <w:spacing w:before="30" w:line="199" w:lineRule="auto"/>
        <w:ind w:left="25"/>
        <w:rPr>
          <w:sz w:val="12"/>
          <w:szCs w:val="12"/>
        </w:rPr>
      </w:pPr>
      <w:r>
        <w:rPr>
          <w:spacing w:val="-1"/>
          <w:sz w:val="12"/>
          <w:szCs w:val="12"/>
        </w:rPr>
        <w:t>填报说明：</w:t>
      </w:r>
    </w:p>
    <w:p w14:paraId="038E79E0">
      <w:pPr>
        <w:pStyle w:val="2"/>
        <w:spacing w:line="219" w:lineRule="auto"/>
        <w:ind w:left="5"/>
        <w:rPr>
          <w:sz w:val="11"/>
          <w:szCs w:val="11"/>
        </w:rPr>
      </w:pPr>
      <w:r>
        <w:rPr>
          <w:spacing w:val="1"/>
          <w:sz w:val="11"/>
          <w:szCs w:val="11"/>
        </w:rPr>
        <w:t>1.填报单位：请填报单位全称。</w:t>
      </w:r>
    </w:p>
    <w:p w14:paraId="3C29344A">
      <w:pPr>
        <w:pStyle w:val="2"/>
        <w:spacing w:before="9" w:line="245" w:lineRule="auto"/>
        <w:ind w:left="5" w:right="359"/>
        <w:rPr>
          <w:sz w:val="11"/>
          <w:szCs w:val="11"/>
        </w:rPr>
      </w:pPr>
      <w:r>
        <w:rPr>
          <w:spacing w:val="3"/>
          <w:sz w:val="11"/>
          <w:szCs w:val="11"/>
        </w:rPr>
        <w:t>2.</w:t>
      </w:r>
      <w:r>
        <w:rPr>
          <w:spacing w:val="-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建议米源，如为白主调研获得，请填写填报单位、联系人及联系方式：如为其他部门、企业等提出，请填写提出建议的单位名称、联系人及联系方式(填报单位应对本部门以外的单位，企业提出的建议把关，并对相关数据进行复</w:t>
      </w:r>
      <w:r>
        <w:rPr>
          <w:sz w:val="11"/>
          <w:szCs w:val="11"/>
        </w:rPr>
        <w:t xml:space="preserve"> </w:t>
      </w:r>
      <w:r>
        <w:rPr>
          <w:spacing w:val="-3"/>
          <w:sz w:val="11"/>
          <w:szCs w:val="11"/>
        </w:rPr>
        <w:t>核》</w:t>
      </w:r>
    </w:p>
    <w:p w14:paraId="5FF99FB1">
      <w:pPr>
        <w:pStyle w:val="2"/>
        <w:spacing w:before="28" w:line="218" w:lineRule="auto"/>
        <w:ind w:left="5"/>
        <w:rPr>
          <w:sz w:val="11"/>
          <w:szCs w:val="11"/>
        </w:rPr>
      </w:pPr>
      <w:r>
        <w:rPr>
          <w:spacing w:val="3"/>
          <w:sz w:val="11"/>
          <w:szCs w:val="11"/>
        </w:rPr>
        <w:t>3.</w:t>
      </w:r>
      <w:r>
        <w:rPr>
          <w:spacing w:val="-28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商品名称：应是标准、规范的商品名称、化学品等，商品的俗称，俗名可用括号标注在标准名称后，商品名称原则上不含英文注释、或英文</w:t>
      </w:r>
      <w:r>
        <w:rPr>
          <w:spacing w:val="2"/>
          <w:sz w:val="11"/>
          <w:szCs w:val="11"/>
        </w:rPr>
        <w:t>缩略词。</w:t>
      </w:r>
    </w:p>
    <w:p w14:paraId="7358CCAB">
      <w:pPr>
        <w:pStyle w:val="2"/>
        <w:spacing w:line="218" w:lineRule="auto"/>
        <w:ind w:left="5"/>
        <w:rPr>
          <w:sz w:val="11"/>
          <w:szCs w:val="11"/>
        </w:rPr>
      </w:pPr>
      <w:r>
        <w:rPr>
          <w:spacing w:val="5"/>
          <w:sz w:val="11"/>
          <w:szCs w:val="11"/>
        </w:rPr>
        <w:t>4.</w:t>
      </w:r>
      <w:r>
        <w:rPr>
          <w:spacing w:val="-31"/>
          <w:sz w:val="11"/>
          <w:szCs w:val="11"/>
        </w:rPr>
        <w:t xml:space="preserve"> </w:t>
      </w:r>
      <w:r>
        <w:rPr>
          <w:rFonts w:hint="eastAsia"/>
          <w:spacing w:val="5"/>
          <w:sz w:val="11"/>
          <w:szCs w:val="11"/>
          <w:lang w:val="en-US" w:eastAsia="zh-CN"/>
        </w:rPr>
        <w:t>税则</w:t>
      </w:r>
      <w:r>
        <w:rPr>
          <w:spacing w:val="5"/>
          <w:sz w:val="11"/>
          <w:szCs w:val="11"/>
        </w:rPr>
        <w:t>号列：仅道写位</w:t>
      </w:r>
      <w:r>
        <w:rPr>
          <w:rFonts w:hint="eastAsia"/>
          <w:spacing w:val="5"/>
          <w:sz w:val="11"/>
          <w:szCs w:val="11"/>
          <w:lang w:val="en-US" w:eastAsia="zh-CN"/>
        </w:rPr>
        <w:t>8位数税则号列</w:t>
      </w:r>
      <w:r>
        <w:rPr>
          <w:spacing w:val="5"/>
          <w:sz w:val="11"/>
          <w:szCs w:val="11"/>
        </w:rPr>
        <w:t>。税则号列可通过</w:t>
      </w:r>
      <w:r>
        <w:rPr>
          <w:rFonts w:hint="eastAsia"/>
          <w:spacing w:val="5"/>
          <w:sz w:val="11"/>
          <w:szCs w:val="11"/>
          <w:lang w:val="en-US" w:eastAsia="zh-CN"/>
        </w:rPr>
        <w:t>财政部关税司官方</w:t>
      </w:r>
      <w:r>
        <w:rPr>
          <w:spacing w:val="5"/>
          <w:sz w:val="11"/>
          <w:szCs w:val="11"/>
        </w:rPr>
        <w:t>网</w:t>
      </w:r>
      <w:r>
        <w:rPr>
          <w:spacing w:val="4"/>
          <w:sz w:val="11"/>
          <w:szCs w:val="11"/>
        </w:rPr>
        <w:t>站“</w:t>
      </w:r>
      <w:r>
        <w:rPr>
          <w:rFonts w:hint="eastAsia"/>
          <w:spacing w:val="4"/>
          <w:sz w:val="11"/>
          <w:szCs w:val="11"/>
          <w:lang w:val="en-US" w:eastAsia="zh-CN"/>
        </w:rPr>
        <w:t>政策</w:t>
      </w:r>
      <w:r>
        <w:rPr>
          <w:spacing w:val="4"/>
          <w:sz w:val="11"/>
          <w:szCs w:val="11"/>
        </w:rPr>
        <w:t>发布“栏日查询，或“互取网</w:t>
      </w:r>
      <w:r>
        <w:rPr>
          <w:rFonts w:hint="eastAsia"/>
          <w:spacing w:val="4"/>
          <w:sz w:val="11"/>
          <w:szCs w:val="11"/>
          <w:lang w:val="en-US" w:eastAsia="zh-CN"/>
        </w:rPr>
        <w:t>+海关”查询</w:t>
      </w:r>
      <w:r>
        <w:rPr>
          <w:spacing w:val="4"/>
          <w:sz w:val="11"/>
          <w:szCs w:val="11"/>
        </w:rPr>
        <w:t>，</w:t>
      </w:r>
      <w:r>
        <w:rPr>
          <w:rFonts w:hint="eastAsia"/>
          <w:spacing w:val="4"/>
          <w:sz w:val="11"/>
          <w:szCs w:val="11"/>
          <w:lang w:val="en-US" w:eastAsia="zh-CN"/>
        </w:rPr>
        <w:t>财政部查询网址为</w:t>
      </w:r>
      <w:r>
        <w:rPr>
          <w:spacing w:val="4"/>
          <w:sz w:val="11"/>
          <w:szCs w:val="11"/>
        </w:rPr>
        <w:t>：</w:t>
      </w:r>
      <w:r>
        <w:fldChar w:fldCharType="begin"/>
      </w:r>
      <w:r>
        <w:instrText xml:space="preserve"> HYPERLINK "hto://s.o.sow.cn/kzd/zhenecfohu/5" </w:instrText>
      </w:r>
      <w:r>
        <w:fldChar w:fldCharType="separate"/>
      </w:r>
      <w:r>
        <w:rPr>
          <w:sz w:val="11"/>
          <w:szCs w:val="11"/>
        </w:rPr>
        <w:t>ht</w:t>
      </w:r>
      <w:r>
        <w:rPr>
          <w:rFonts w:hint="eastAsia"/>
          <w:sz w:val="11"/>
          <w:szCs w:val="11"/>
          <w:lang w:val="en-US" w:eastAsia="zh-CN"/>
        </w:rPr>
        <w:t>tp</w:t>
      </w:r>
      <w:r>
        <w:rPr>
          <w:spacing w:val="4"/>
          <w:sz w:val="11"/>
          <w:szCs w:val="11"/>
        </w:rPr>
        <w:t>://</w:t>
      </w:r>
      <w:r>
        <w:rPr>
          <w:rFonts w:hint="eastAsia"/>
          <w:spacing w:val="4"/>
          <w:sz w:val="11"/>
          <w:szCs w:val="11"/>
          <w:lang w:val="en-US" w:eastAsia="zh-CN"/>
        </w:rPr>
        <w:t>gs</w:t>
      </w:r>
      <w:r>
        <w:rPr>
          <w:spacing w:val="4"/>
          <w:sz w:val="11"/>
          <w:szCs w:val="11"/>
        </w:rPr>
        <w:t>s.</w:t>
      </w:r>
      <w:r>
        <w:rPr>
          <w:rFonts w:hint="eastAsia"/>
          <w:spacing w:val="4"/>
          <w:sz w:val="11"/>
          <w:szCs w:val="11"/>
          <w:lang w:val="en-US" w:eastAsia="zh-CN"/>
        </w:rPr>
        <w:t>m</w:t>
      </w:r>
      <w:r>
        <w:rPr>
          <w:spacing w:val="4"/>
          <w:sz w:val="11"/>
          <w:szCs w:val="11"/>
        </w:rPr>
        <w:t>o</w:t>
      </w:r>
      <w:r>
        <w:rPr>
          <w:rFonts w:hint="eastAsia"/>
          <w:spacing w:val="4"/>
          <w:sz w:val="11"/>
          <w:szCs w:val="11"/>
          <w:lang w:val="en-US" w:eastAsia="zh-CN"/>
        </w:rPr>
        <w:t>f</w:t>
      </w:r>
      <w:r>
        <w:rPr>
          <w:spacing w:val="4"/>
          <w:sz w:val="11"/>
          <w:szCs w:val="11"/>
        </w:rPr>
        <w:t>.</w:t>
      </w:r>
      <w:r>
        <w:rPr>
          <w:rFonts w:hint="eastAsia"/>
          <w:sz w:val="11"/>
          <w:szCs w:val="11"/>
          <w:lang w:val="en-US" w:eastAsia="zh-CN"/>
        </w:rPr>
        <w:t>gov</w:t>
      </w:r>
      <w:r>
        <w:rPr>
          <w:spacing w:val="4"/>
          <w:sz w:val="11"/>
          <w:szCs w:val="11"/>
        </w:rPr>
        <w:t>.</w:t>
      </w:r>
      <w:r>
        <w:rPr>
          <w:sz w:val="11"/>
          <w:szCs w:val="11"/>
        </w:rPr>
        <w:t>cn</w:t>
      </w:r>
      <w:r>
        <w:rPr>
          <w:spacing w:val="4"/>
          <w:sz w:val="11"/>
          <w:szCs w:val="11"/>
        </w:rPr>
        <w:t>/</w:t>
      </w:r>
      <w:r>
        <w:rPr>
          <w:rFonts w:hint="eastAsia"/>
          <w:sz w:val="11"/>
          <w:szCs w:val="11"/>
          <w:lang w:val="en-US" w:eastAsia="zh-CN"/>
        </w:rPr>
        <w:t>gzdt</w:t>
      </w:r>
      <w:r>
        <w:rPr>
          <w:spacing w:val="4"/>
          <w:sz w:val="11"/>
          <w:szCs w:val="11"/>
        </w:rPr>
        <w:t>/</w:t>
      </w:r>
      <w:r>
        <w:rPr>
          <w:sz w:val="11"/>
          <w:szCs w:val="11"/>
        </w:rPr>
        <w:t>zhen</w:t>
      </w:r>
      <w:r>
        <w:rPr>
          <w:rFonts w:hint="eastAsia"/>
          <w:sz w:val="11"/>
          <w:szCs w:val="11"/>
          <w:lang w:val="en-US" w:eastAsia="zh-CN"/>
        </w:rPr>
        <w:t>gce</w:t>
      </w:r>
      <w:r>
        <w:rPr>
          <w:sz w:val="11"/>
          <w:szCs w:val="11"/>
        </w:rPr>
        <w:t>f</w:t>
      </w:r>
      <w:r>
        <w:rPr>
          <w:rFonts w:hint="eastAsia"/>
          <w:sz w:val="11"/>
          <w:szCs w:val="11"/>
          <w:lang w:val="en-US" w:eastAsia="zh-CN"/>
        </w:rPr>
        <w:t>abu</w:t>
      </w:r>
      <w:r>
        <w:rPr>
          <w:spacing w:val="4"/>
          <w:sz w:val="11"/>
          <w:szCs w:val="11"/>
        </w:rPr>
        <w:t>/</w:t>
      </w:r>
      <w:r>
        <w:rPr>
          <w:spacing w:val="4"/>
          <w:sz w:val="11"/>
          <w:szCs w:val="11"/>
        </w:rPr>
        <w:fldChar w:fldCharType="end"/>
      </w:r>
    </w:p>
    <w:p w14:paraId="4E3844A9">
      <w:pPr>
        <w:pStyle w:val="2"/>
        <w:spacing w:before="10" w:line="218" w:lineRule="auto"/>
        <w:ind w:left="5"/>
        <w:rPr>
          <w:sz w:val="11"/>
          <w:szCs w:val="11"/>
        </w:rPr>
      </w:pPr>
      <w:r>
        <w:fldChar w:fldCharType="begin"/>
      </w:r>
      <w:r>
        <w:instrText xml:space="preserve"> HYPERLINK "hto://s.o.sow.cn/kzd/zhenecfohu/5" </w:instrText>
      </w:r>
      <w:r>
        <w:fldChar w:fldCharType="separate"/>
      </w:r>
      <w:r>
        <w:rPr>
          <w:spacing w:val="3"/>
          <w:sz w:val="11"/>
          <w:szCs w:val="11"/>
        </w:rPr>
        <w:t>5</w:t>
      </w:r>
      <w:r>
        <w:rPr>
          <w:spacing w:val="3"/>
          <w:sz w:val="11"/>
          <w:szCs w:val="11"/>
        </w:rPr>
        <w:fldChar w:fldCharType="end"/>
      </w:r>
      <w:r>
        <w:rPr>
          <w:spacing w:val="3"/>
          <w:sz w:val="11"/>
          <w:szCs w:val="11"/>
        </w:rPr>
        <w:t>.</w:t>
      </w:r>
      <w:r>
        <w:rPr>
          <w:spacing w:val="-1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建议类型：请在“增列税目”、“删除税目”、“修改税目”3种类型中选择1种填写。</w:t>
      </w:r>
    </w:p>
    <w:p w14:paraId="69BE39DE">
      <w:pPr>
        <w:pStyle w:val="2"/>
        <w:spacing w:line="218" w:lineRule="auto"/>
        <w:ind w:left="5"/>
        <w:rPr>
          <w:sz w:val="11"/>
          <w:szCs w:val="11"/>
        </w:rPr>
      </w:pPr>
      <w:r>
        <w:rPr>
          <w:spacing w:val="3"/>
          <w:sz w:val="11"/>
          <w:szCs w:val="11"/>
        </w:rPr>
        <w:t>6.</w:t>
      </w:r>
      <w:r>
        <w:rPr>
          <w:spacing w:val="-3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建议</w:t>
      </w:r>
      <w:r>
        <w:rPr>
          <w:rFonts w:hint="eastAsia"/>
          <w:spacing w:val="3"/>
          <w:sz w:val="11"/>
          <w:szCs w:val="11"/>
          <w:lang w:val="en-US" w:eastAsia="zh-CN"/>
        </w:rPr>
        <w:t>理由</w:t>
      </w:r>
      <w:r>
        <w:rPr>
          <w:spacing w:val="3"/>
          <w:sz w:val="11"/>
          <w:szCs w:val="11"/>
        </w:rPr>
        <w:t>：应按照“现状”、“建议”、“主要考虑”3部分，字数不超过700字。具体理由，可</w:t>
      </w:r>
      <w:r>
        <w:rPr>
          <w:spacing w:val="2"/>
          <w:sz w:val="11"/>
          <w:szCs w:val="11"/>
        </w:rPr>
        <w:t>附单独的调研材料进行详细说明。</w:t>
      </w:r>
    </w:p>
    <w:p w14:paraId="431F58B5">
      <w:pPr>
        <w:pStyle w:val="2"/>
        <w:spacing w:before="30" w:line="210" w:lineRule="auto"/>
        <w:ind w:left="5" w:right="241"/>
        <w:rPr>
          <w:spacing w:val="0"/>
          <w:sz w:val="11"/>
          <w:szCs w:val="11"/>
        </w:rPr>
      </w:pPr>
      <w:r>
        <w:rPr>
          <w:rFonts w:hint="eastAsia"/>
          <w:spacing w:val="0"/>
          <w:sz w:val="11"/>
          <w:szCs w:val="11"/>
          <w:lang w:val="en-US" w:eastAsia="zh-CN"/>
        </w:rPr>
        <w:t>7</w:t>
      </w:r>
      <w:r>
        <w:rPr>
          <w:spacing w:val="0"/>
          <w:sz w:val="11"/>
          <w:szCs w:val="11"/>
        </w:rPr>
        <w:t xml:space="preserve">. </w:t>
      </w:r>
      <w:r>
        <w:rPr>
          <w:rFonts w:hint="eastAsia"/>
          <w:spacing w:val="0"/>
          <w:sz w:val="11"/>
          <w:szCs w:val="11"/>
          <w:lang w:val="en-US" w:eastAsia="zh-CN"/>
        </w:rPr>
        <w:t>商品简要描述</w:t>
      </w:r>
      <w:r>
        <w:rPr>
          <w:spacing w:val="0"/>
          <w:sz w:val="11"/>
          <w:szCs w:val="11"/>
        </w:rPr>
        <w:t>：</w:t>
      </w:r>
      <w:r>
        <w:rPr>
          <w:rFonts w:hint="eastAsia"/>
          <w:spacing w:val="0"/>
          <w:sz w:val="11"/>
          <w:szCs w:val="11"/>
        </w:rPr>
        <w:t>描述商品主要用途、上下游产品生产工艺、技术特性、物化性质、国内主要使用和生产企业、是否已有国家或行业标准等。其中。属于材料类的商品，需描述商品的主要化学成分、化学结构式外部形状，属于设备类的商品，需描述必要的技术参数、型号、规格、结构、功能用途等，属于多功能、多用途的商品，需重点介绍商品的关键用途和功能，字数不超过700字</w:t>
      </w:r>
    </w:p>
    <w:p w14:paraId="49AC7558">
      <w:pPr>
        <w:pStyle w:val="2"/>
        <w:spacing w:before="50" w:line="227" w:lineRule="auto"/>
        <w:ind w:left="5" w:right="260"/>
        <w:rPr>
          <w:sz w:val="11"/>
          <w:szCs w:val="11"/>
        </w:rPr>
      </w:pPr>
      <w:r>
        <w:rPr>
          <w:spacing w:val="8"/>
          <w:sz w:val="11"/>
          <w:szCs w:val="11"/>
        </w:rPr>
        <w:t>8.年度进(出)口数量、年度进(出</w:t>
      </w:r>
      <w:r>
        <w:rPr>
          <w:rFonts w:hint="eastAsia"/>
          <w:spacing w:val="8"/>
          <w:sz w:val="11"/>
          <w:szCs w:val="11"/>
          <w:lang w:eastAsia="zh-CN"/>
        </w:rPr>
        <w:t>）</w:t>
      </w:r>
      <w:r>
        <w:rPr>
          <w:spacing w:val="8"/>
          <w:sz w:val="11"/>
          <w:szCs w:val="11"/>
        </w:rPr>
        <w:t>口金额：按照海关统计的</w:t>
      </w:r>
      <w:r>
        <w:rPr>
          <w:rFonts w:hint="eastAsia"/>
          <w:spacing w:val="8"/>
          <w:sz w:val="11"/>
          <w:szCs w:val="11"/>
          <w:lang w:val="en-US" w:eastAsia="zh-CN"/>
        </w:rPr>
        <w:t>计量</w:t>
      </w:r>
      <w:r>
        <w:rPr>
          <w:spacing w:val="8"/>
          <w:sz w:val="11"/>
          <w:szCs w:val="11"/>
        </w:rPr>
        <w:t>单位填写，年度进(出)口金额的单位为美元。取该商品在2022-2024年期问全国进(出)口登的3年平均值。特珠情况</w:t>
      </w:r>
      <w:r>
        <w:rPr>
          <w:spacing w:val="7"/>
          <w:sz w:val="11"/>
          <w:szCs w:val="11"/>
        </w:rPr>
        <w:t>下，可以仅填写白治区进(出)口量的近3年</w:t>
      </w:r>
      <w:r>
        <w:rPr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平均数值。们须说明特殊情况，并列明此数值为自治区数值。相关数值可在“互联网+海关”海关统计数据查</w:t>
      </w:r>
      <w:r>
        <w:rPr>
          <w:spacing w:val="1"/>
          <w:sz w:val="11"/>
          <w:szCs w:val="11"/>
        </w:rPr>
        <w:t>询。</w:t>
      </w:r>
    </w:p>
    <w:p w14:paraId="3BD5DC43">
      <w:pPr>
        <w:pStyle w:val="2"/>
        <w:spacing w:before="8" w:line="216" w:lineRule="auto"/>
        <w:ind w:left="5"/>
        <w:rPr>
          <w:sz w:val="11"/>
          <w:szCs w:val="11"/>
        </w:rPr>
      </w:pPr>
      <w:r>
        <w:rPr>
          <w:spacing w:val="2"/>
          <w:sz w:val="11"/>
          <w:szCs w:val="11"/>
        </w:rPr>
        <w:t>9.</w:t>
      </w:r>
      <w:r>
        <w:rPr>
          <w:spacing w:val="-8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如针对同一商品，</w:t>
      </w:r>
      <w:r>
        <w:rPr>
          <w:rFonts w:hint="eastAsia"/>
          <w:spacing w:val="2"/>
          <w:sz w:val="11"/>
          <w:szCs w:val="11"/>
          <w:lang w:val="en-US" w:eastAsia="zh-CN"/>
        </w:rPr>
        <w:t>同时</w:t>
      </w:r>
      <w:r>
        <w:rPr>
          <w:spacing w:val="2"/>
          <w:sz w:val="11"/>
          <w:szCs w:val="11"/>
        </w:rPr>
        <w:t>提出了“增列</w:t>
      </w:r>
      <w:r>
        <w:rPr>
          <w:spacing w:val="3"/>
          <w:sz w:val="11"/>
          <w:szCs w:val="11"/>
        </w:rPr>
        <w:t>税目</w:t>
      </w:r>
      <w:r>
        <w:rPr>
          <w:spacing w:val="2"/>
          <w:sz w:val="11"/>
          <w:szCs w:val="11"/>
        </w:rPr>
        <w:t xml:space="preserve">”、 </w:t>
      </w:r>
      <w:r>
        <w:rPr>
          <w:rFonts w:hint="eastAsia"/>
          <w:spacing w:val="2"/>
          <w:sz w:val="11"/>
          <w:szCs w:val="11"/>
          <w:lang w:eastAsia="zh-CN"/>
        </w:rPr>
        <w:t>“</w:t>
      </w:r>
      <w:r>
        <w:rPr>
          <w:spacing w:val="2"/>
          <w:sz w:val="11"/>
          <w:szCs w:val="11"/>
        </w:rPr>
        <w:t>新增进口</w:t>
      </w:r>
      <w:r>
        <w:rPr>
          <w:rFonts w:hint="eastAsia"/>
          <w:spacing w:val="2"/>
          <w:sz w:val="11"/>
          <w:szCs w:val="11"/>
          <w:lang w:val="en-US" w:eastAsia="zh-CN"/>
        </w:rPr>
        <w:t>暂定</w:t>
      </w:r>
      <w:r>
        <w:rPr>
          <w:spacing w:val="2"/>
          <w:sz w:val="11"/>
          <w:szCs w:val="11"/>
        </w:rPr>
        <w:t>税率”、“新增出口</w:t>
      </w:r>
      <w:r>
        <w:rPr>
          <w:rFonts w:hint="eastAsia"/>
          <w:spacing w:val="2"/>
          <w:sz w:val="11"/>
          <w:szCs w:val="11"/>
          <w:lang w:val="en-US" w:eastAsia="zh-CN"/>
        </w:rPr>
        <w:t>暂定</w:t>
      </w:r>
      <w:r>
        <w:rPr>
          <w:spacing w:val="2"/>
          <w:sz w:val="11"/>
          <w:szCs w:val="11"/>
        </w:rPr>
        <w:t>税率”建议，请按照附件1、网件2、附件3的“填报说明”,同时填写3个附表。</w:t>
      </w:r>
    </w:p>
    <w:p w14:paraId="7AF2833C">
      <w:pPr>
        <w:spacing w:line="216" w:lineRule="auto"/>
        <w:rPr>
          <w:sz w:val="11"/>
          <w:szCs w:val="11"/>
        </w:rPr>
        <w:sectPr>
          <w:headerReference r:id="rId5" w:type="default"/>
          <w:pgSz w:w="16830" w:h="11910"/>
          <w:pgMar w:top="400" w:right="2524" w:bottom="400" w:left="2524" w:header="0" w:footer="0" w:gutter="0"/>
          <w:cols w:space="720" w:num="1"/>
        </w:sectPr>
      </w:pPr>
    </w:p>
    <w:p w14:paraId="0C1A026F">
      <w:pPr>
        <w:spacing w:line="283" w:lineRule="auto"/>
        <w:rPr>
          <w:rFonts w:ascii="Arial"/>
          <w:sz w:val="21"/>
        </w:rPr>
      </w:pPr>
    </w:p>
    <w:p w14:paraId="14A2F13C">
      <w:pPr>
        <w:spacing w:line="283" w:lineRule="auto"/>
        <w:rPr>
          <w:rFonts w:ascii="Arial"/>
          <w:sz w:val="21"/>
        </w:rPr>
      </w:pPr>
    </w:p>
    <w:p w14:paraId="31A5ED1B">
      <w:pPr>
        <w:spacing w:before="36" w:line="222" w:lineRule="auto"/>
        <w:ind w:left="12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5"/>
          <w:sz w:val="11"/>
          <w:szCs w:val="11"/>
        </w:rPr>
        <w:t>附作2:</w:t>
      </w:r>
      <w:bookmarkStart w:id="0" w:name="_GoBack"/>
      <w:bookmarkEnd w:id="0"/>
    </w:p>
    <w:p w14:paraId="618E4FF5">
      <w:pPr>
        <w:pStyle w:val="2"/>
        <w:spacing w:before="183" w:line="219" w:lineRule="auto"/>
        <w:ind w:left="4945"/>
        <w:rPr>
          <w:sz w:val="37"/>
          <w:szCs w:val="37"/>
        </w:rPr>
      </w:pPr>
      <w:r>
        <w:rPr>
          <w:b/>
          <w:bCs/>
          <w:spacing w:val="-2"/>
          <w:sz w:val="37"/>
          <w:szCs w:val="37"/>
        </w:rPr>
        <w:t>调整进口暂定税率建议表</w:t>
      </w:r>
    </w:p>
    <w:p w14:paraId="5E6E61D0">
      <w:pPr>
        <w:pStyle w:val="2"/>
        <w:spacing w:before="5" w:line="235" w:lineRule="auto"/>
        <w:ind w:left="109"/>
        <w:rPr>
          <w:sz w:val="12"/>
          <w:szCs w:val="12"/>
        </w:rPr>
      </w:pPr>
      <w:r>
        <w:rPr>
          <w:spacing w:val="1"/>
          <w:sz w:val="12"/>
          <w:szCs w:val="12"/>
        </w:rPr>
        <w:t xml:space="preserve">填报单位：                                            </w:t>
      </w:r>
      <w:r>
        <w:rPr>
          <w:sz w:val="12"/>
          <w:szCs w:val="12"/>
        </w:rPr>
        <w:t xml:space="preserve">                        填报单位联系人及联系方式：                                                                                                     填报日期：</w:t>
      </w:r>
    </w:p>
    <w:p w14:paraId="21305378">
      <w:pPr>
        <w:spacing w:line="57" w:lineRule="exact"/>
      </w:pPr>
    </w:p>
    <w:tbl>
      <w:tblPr>
        <w:tblStyle w:val="5"/>
        <w:tblW w:w="1376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1429"/>
        <w:gridCol w:w="1409"/>
        <w:gridCol w:w="1419"/>
        <w:gridCol w:w="1409"/>
        <w:gridCol w:w="589"/>
        <w:gridCol w:w="630"/>
        <w:gridCol w:w="679"/>
        <w:gridCol w:w="1419"/>
        <w:gridCol w:w="1439"/>
        <w:gridCol w:w="1429"/>
        <w:gridCol w:w="1424"/>
      </w:tblGrid>
      <w:tr w14:paraId="037F3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4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FE10F4">
            <w:pPr>
              <w:pStyle w:val="6"/>
              <w:spacing w:before="257" w:line="221" w:lineRule="auto"/>
              <w:ind w:left="135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序号</w:t>
            </w:r>
          </w:p>
        </w:tc>
        <w:tc>
          <w:tcPr>
            <w:tcW w:w="14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4BEAB6">
            <w:pPr>
              <w:pStyle w:val="6"/>
              <w:spacing w:before="247" w:line="219" w:lineRule="auto"/>
              <w:ind w:left="359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建议来源</w:t>
            </w:r>
          </w:p>
        </w:tc>
        <w:tc>
          <w:tcPr>
            <w:tcW w:w="14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5A0E16">
            <w:pPr>
              <w:pStyle w:val="6"/>
              <w:spacing w:before="247" w:line="220" w:lineRule="auto"/>
              <w:ind w:left="35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商品名称</w:t>
            </w:r>
          </w:p>
        </w:tc>
        <w:tc>
          <w:tcPr>
            <w:tcW w:w="14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F8A3965">
            <w:pPr>
              <w:pStyle w:val="6"/>
              <w:spacing w:before="247" w:line="220" w:lineRule="auto"/>
              <w:ind w:left="36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税则号列</w:t>
            </w:r>
          </w:p>
        </w:tc>
        <w:tc>
          <w:tcPr>
            <w:tcW w:w="14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D8DD8E">
            <w:pPr>
              <w:pStyle w:val="6"/>
              <w:spacing w:before="247" w:line="219" w:lineRule="auto"/>
              <w:ind w:left="35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建议类型</w:t>
            </w:r>
          </w:p>
        </w:tc>
        <w:tc>
          <w:tcPr>
            <w:tcW w:w="58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AFBC92">
            <w:pPr>
              <w:pStyle w:val="6"/>
              <w:spacing w:before="167" w:line="230" w:lineRule="auto"/>
              <w:ind w:left="113" w:right="17" w:hanging="80"/>
              <w:rPr>
                <w:sz w:val="17"/>
                <w:szCs w:val="17"/>
              </w:rPr>
            </w:pPr>
            <w:r>
              <w:rPr>
                <w:spacing w:val="5"/>
                <w:sz w:val="17"/>
                <w:szCs w:val="17"/>
              </w:rPr>
              <w:t>最惠国</w:t>
            </w:r>
            <w:r>
              <w:rPr>
                <w:spacing w:val="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税率</w:t>
            </w: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BA7B54">
            <w:pPr>
              <w:pStyle w:val="6"/>
              <w:spacing w:before="157" w:line="220" w:lineRule="auto"/>
              <w:ind w:left="5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进口暂</w:t>
            </w:r>
          </w:p>
          <w:p w14:paraId="2E7A3EAC">
            <w:pPr>
              <w:pStyle w:val="6"/>
              <w:spacing w:before="6" w:line="219" w:lineRule="auto"/>
              <w:ind w:left="54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定税率</w:t>
            </w:r>
          </w:p>
        </w:tc>
        <w:tc>
          <w:tcPr>
            <w:tcW w:w="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EA4993F">
            <w:pPr>
              <w:pStyle w:val="6"/>
              <w:spacing w:before="57" w:line="220" w:lineRule="auto"/>
              <w:ind w:left="12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建议进</w:t>
            </w:r>
          </w:p>
          <w:p w14:paraId="6A0ACD94">
            <w:pPr>
              <w:pStyle w:val="6"/>
              <w:spacing w:before="7" w:line="207" w:lineRule="auto"/>
              <w:ind w:left="184" w:right="22" w:hanging="60"/>
              <w:rPr>
                <w:sz w:val="17"/>
                <w:szCs w:val="17"/>
              </w:rPr>
            </w:pPr>
            <w:r>
              <w:rPr>
                <w:spacing w:val="3"/>
                <w:sz w:val="17"/>
                <w:szCs w:val="17"/>
              </w:rPr>
              <w:t>口哲定</w:t>
            </w:r>
            <w:r>
              <w:rPr>
                <w:spacing w:val="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税率</w:t>
            </w:r>
          </w:p>
        </w:tc>
        <w:tc>
          <w:tcPr>
            <w:tcW w:w="14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B7292C">
            <w:pPr>
              <w:pStyle w:val="6"/>
              <w:spacing w:before="247" w:line="220" w:lineRule="auto"/>
              <w:ind w:left="365"/>
              <w:rPr>
                <w:sz w:val="17"/>
                <w:szCs w:val="17"/>
              </w:rPr>
            </w:pPr>
            <w:r>
              <w:rPr>
                <w:spacing w:val="5"/>
                <w:sz w:val="17"/>
                <w:szCs w:val="17"/>
              </w:rPr>
              <w:t>建议理由</w:t>
            </w:r>
          </w:p>
        </w:tc>
        <w:tc>
          <w:tcPr>
            <w:tcW w:w="14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0E41E5D">
            <w:pPr>
              <w:pStyle w:val="6"/>
              <w:spacing w:before="245" w:line="219" w:lineRule="auto"/>
              <w:ind w:left="206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商品简要描述</w:t>
            </w:r>
          </w:p>
        </w:tc>
        <w:tc>
          <w:tcPr>
            <w:tcW w:w="14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387C95">
            <w:pPr>
              <w:pStyle w:val="6"/>
              <w:spacing w:before="247" w:line="219" w:lineRule="auto"/>
              <w:ind w:left="16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年度进口数量</w:t>
            </w:r>
          </w:p>
        </w:tc>
        <w:tc>
          <w:tcPr>
            <w:tcW w:w="14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448D29">
            <w:pPr>
              <w:pStyle w:val="6"/>
              <w:spacing w:before="247" w:line="219" w:lineRule="auto"/>
              <w:ind w:left="199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年度进口金额</w:t>
            </w:r>
          </w:p>
        </w:tc>
      </w:tr>
      <w:tr w14:paraId="51A38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5" w:hRule="atLeast"/>
        </w:trPr>
        <w:tc>
          <w:tcPr>
            <w:tcW w:w="48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6E8632">
            <w:pPr>
              <w:spacing w:line="252" w:lineRule="auto"/>
              <w:rPr>
                <w:rFonts w:ascii="Arial"/>
                <w:sz w:val="21"/>
              </w:rPr>
            </w:pPr>
          </w:p>
          <w:p w14:paraId="1348B7ED">
            <w:pPr>
              <w:spacing w:line="252" w:lineRule="auto"/>
              <w:rPr>
                <w:rFonts w:ascii="Arial"/>
                <w:sz w:val="21"/>
              </w:rPr>
            </w:pPr>
          </w:p>
          <w:p w14:paraId="33FE4452">
            <w:pPr>
              <w:spacing w:line="252" w:lineRule="auto"/>
              <w:rPr>
                <w:rFonts w:ascii="Arial"/>
                <w:sz w:val="21"/>
              </w:rPr>
            </w:pPr>
          </w:p>
          <w:p w14:paraId="5EC3E8D2">
            <w:pPr>
              <w:spacing w:line="252" w:lineRule="auto"/>
              <w:rPr>
                <w:rFonts w:ascii="Arial"/>
                <w:sz w:val="21"/>
              </w:rPr>
            </w:pPr>
          </w:p>
          <w:p w14:paraId="571B6051">
            <w:pPr>
              <w:spacing w:line="252" w:lineRule="auto"/>
              <w:rPr>
                <w:rFonts w:ascii="Arial"/>
                <w:sz w:val="21"/>
              </w:rPr>
            </w:pPr>
          </w:p>
          <w:p w14:paraId="3A43CAB8">
            <w:pPr>
              <w:spacing w:line="252" w:lineRule="auto"/>
              <w:rPr>
                <w:rFonts w:ascii="Arial"/>
                <w:sz w:val="21"/>
              </w:rPr>
            </w:pPr>
          </w:p>
          <w:p w14:paraId="5AA06A7D">
            <w:pPr>
              <w:spacing w:line="252" w:lineRule="auto"/>
              <w:rPr>
                <w:rFonts w:ascii="Arial"/>
                <w:sz w:val="21"/>
              </w:rPr>
            </w:pPr>
          </w:p>
          <w:p w14:paraId="49881647">
            <w:pPr>
              <w:spacing w:line="253" w:lineRule="auto"/>
              <w:rPr>
                <w:rFonts w:ascii="Arial"/>
                <w:sz w:val="21"/>
              </w:rPr>
            </w:pPr>
          </w:p>
          <w:p w14:paraId="259EAD9E">
            <w:pPr>
              <w:pStyle w:val="6"/>
              <w:spacing w:before="42" w:line="221" w:lineRule="auto"/>
              <w:ind w:left="174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范例</w:t>
            </w:r>
          </w:p>
        </w:tc>
        <w:tc>
          <w:tcPr>
            <w:tcW w:w="14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6C9AAF">
            <w:pPr>
              <w:spacing w:line="254" w:lineRule="auto"/>
              <w:rPr>
                <w:rFonts w:ascii="Arial"/>
                <w:sz w:val="21"/>
              </w:rPr>
            </w:pPr>
          </w:p>
          <w:p w14:paraId="59DDF6F4">
            <w:pPr>
              <w:spacing w:line="254" w:lineRule="auto"/>
              <w:rPr>
                <w:rFonts w:ascii="Arial"/>
                <w:sz w:val="21"/>
              </w:rPr>
            </w:pPr>
          </w:p>
          <w:p w14:paraId="5F6922CB">
            <w:pPr>
              <w:spacing w:line="254" w:lineRule="auto"/>
              <w:rPr>
                <w:rFonts w:ascii="Arial"/>
                <w:sz w:val="21"/>
              </w:rPr>
            </w:pPr>
          </w:p>
          <w:p w14:paraId="3C467DD2">
            <w:pPr>
              <w:spacing w:line="254" w:lineRule="auto"/>
              <w:rPr>
                <w:rFonts w:ascii="Arial"/>
                <w:sz w:val="21"/>
              </w:rPr>
            </w:pPr>
          </w:p>
          <w:p w14:paraId="7CB6B7F1">
            <w:pPr>
              <w:spacing w:line="254" w:lineRule="auto"/>
              <w:rPr>
                <w:rFonts w:ascii="Arial"/>
                <w:sz w:val="21"/>
              </w:rPr>
            </w:pPr>
          </w:p>
          <w:p w14:paraId="75032267">
            <w:pPr>
              <w:spacing w:line="255" w:lineRule="auto"/>
              <w:rPr>
                <w:rFonts w:ascii="Arial"/>
                <w:sz w:val="21"/>
              </w:rPr>
            </w:pPr>
          </w:p>
          <w:p w14:paraId="109A4CBF">
            <w:pPr>
              <w:spacing w:line="255" w:lineRule="auto"/>
              <w:rPr>
                <w:rFonts w:ascii="Arial"/>
                <w:sz w:val="21"/>
              </w:rPr>
            </w:pPr>
          </w:p>
          <w:p w14:paraId="74CBF902">
            <w:pPr>
              <w:spacing w:line="255" w:lineRule="auto"/>
              <w:rPr>
                <w:rFonts w:ascii="Arial"/>
                <w:sz w:val="21"/>
              </w:rPr>
            </w:pPr>
          </w:p>
          <w:p w14:paraId="368F027E">
            <w:pPr>
              <w:pStyle w:val="6"/>
              <w:spacing w:before="33" w:line="221" w:lineRule="auto"/>
              <w:ind w:left="19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xxx</w:t>
            </w:r>
            <w:r>
              <w:rPr>
                <w:spacing w:val="18"/>
                <w:sz w:val="10"/>
                <w:szCs w:val="10"/>
              </w:rPr>
              <w:t>局，李四，138******</w:t>
            </w:r>
          </w:p>
        </w:tc>
        <w:tc>
          <w:tcPr>
            <w:tcW w:w="14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462FA7C">
            <w:pPr>
              <w:spacing w:line="254" w:lineRule="auto"/>
              <w:rPr>
                <w:rFonts w:ascii="Arial"/>
                <w:sz w:val="21"/>
              </w:rPr>
            </w:pPr>
          </w:p>
          <w:p w14:paraId="44A1B796">
            <w:pPr>
              <w:spacing w:line="254" w:lineRule="auto"/>
              <w:rPr>
                <w:rFonts w:ascii="Arial"/>
                <w:sz w:val="21"/>
              </w:rPr>
            </w:pPr>
          </w:p>
          <w:p w14:paraId="67716FB2">
            <w:pPr>
              <w:spacing w:line="254" w:lineRule="auto"/>
              <w:rPr>
                <w:rFonts w:ascii="Arial"/>
                <w:sz w:val="21"/>
              </w:rPr>
            </w:pPr>
          </w:p>
          <w:p w14:paraId="4324E084">
            <w:pPr>
              <w:spacing w:line="254" w:lineRule="auto"/>
              <w:rPr>
                <w:rFonts w:ascii="Arial"/>
                <w:sz w:val="21"/>
              </w:rPr>
            </w:pPr>
          </w:p>
          <w:p w14:paraId="5CE03695">
            <w:pPr>
              <w:spacing w:line="254" w:lineRule="auto"/>
              <w:rPr>
                <w:rFonts w:ascii="Arial"/>
                <w:sz w:val="21"/>
              </w:rPr>
            </w:pPr>
          </w:p>
          <w:p w14:paraId="50BF9C78">
            <w:pPr>
              <w:spacing w:line="254" w:lineRule="auto"/>
              <w:rPr>
                <w:rFonts w:ascii="Arial"/>
                <w:sz w:val="21"/>
              </w:rPr>
            </w:pPr>
          </w:p>
          <w:p w14:paraId="45FE76B5">
            <w:pPr>
              <w:spacing w:line="255" w:lineRule="auto"/>
              <w:rPr>
                <w:rFonts w:ascii="Arial"/>
                <w:sz w:val="21"/>
              </w:rPr>
            </w:pPr>
          </w:p>
          <w:p w14:paraId="0E9EC233">
            <w:pPr>
              <w:spacing w:line="255" w:lineRule="auto"/>
              <w:rPr>
                <w:rFonts w:ascii="Arial"/>
                <w:sz w:val="21"/>
              </w:rPr>
            </w:pPr>
          </w:p>
          <w:p w14:paraId="346FD46F">
            <w:pPr>
              <w:pStyle w:val="6"/>
              <w:spacing w:before="32" w:line="219" w:lineRule="auto"/>
              <w:ind w:left="591"/>
              <w:rPr>
                <w:sz w:val="10"/>
                <w:szCs w:val="10"/>
              </w:rPr>
            </w:pPr>
            <w:r>
              <w:rPr>
                <w:spacing w:val="-4"/>
                <w:sz w:val="10"/>
                <w:szCs w:val="10"/>
              </w:rPr>
              <w:t>乙烧</w:t>
            </w:r>
          </w:p>
        </w:tc>
        <w:tc>
          <w:tcPr>
            <w:tcW w:w="14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D471572">
            <w:pPr>
              <w:spacing w:line="253" w:lineRule="auto"/>
              <w:rPr>
                <w:rFonts w:ascii="Arial"/>
                <w:sz w:val="21"/>
              </w:rPr>
            </w:pPr>
          </w:p>
          <w:p w14:paraId="25FE49B3">
            <w:pPr>
              <w:spacing w:line="253" w:lineRule="auto"/>
              <w:rPr>
                <w:rFonts w:ascii="Arial"/>
                <w:sz w:val="21"/>
              </w:rPr>
            </w:pPr>
          </w:p>
          <w:p w14:paraId="68E48C75">
            <w:pPr>
              <w:spacing w:line="253" w:lineRule="auto"/>
              <w:rPr>
                <w:rFonts w:ascii="Arial"/>
                <w:sz w:val="21"/>
              </w:rPr>
            </w:pPr>
          </w:p>
          <w:p w14:paraId="2D6D3498">
            <w:pPr>
              <w:spacing w:line="254" w:lineRule="auto"/>
              <w:rPr>
                <w:rFonts w:ascii="Arial"/>
                <w:sz w:val="21"/>
              </w:rPr>
            </w:pPr>
          </w:p>
          <w:p w14:paraId="35572FCA">
            <w:pPr>
              <w:spacing w:line="254" w:lineRule="auto"/>
              <w:rPr>
                <w:rFonts w:ascii="Arial"/>
                <w:sz w:val="21"/>
              </w:rPr>
            </w:pPr>
          </w:p>
          <w:p w14:paraId="39BA7F42">
            <w:pPr>
              <w:spacing w:line="254" w:lineRule="auto"/>
              <w:rPr>
                <w:rFonts w:ascii="Arial"/>
                <w:sz w:val="21"/>
              </w:rPr>
            </w:pPr>
          </w:p>
          <w:p w14:paraId="3FEC6074">
            <w:pPr>
              <w:spacing w:line="254" w:lineRule="auto"/>
              <w:rPr>
                <w:rFonts w:ascii="Arial"/>
                <w:sz w:val="21"/>
              </w:rPr>
            </w:pPr>
          </w:p>
          <w:p w14:paraId="260B953A">
            <w:pPr>
              <w:spacing w:line="254" w:lineRule="auto"/>
              <w:rPr>
                <w:rFonts w:ascii="Arial"/>
                <w:sz w:val="21"/>
              </w:rPr>
            </w:pPr>
          </w:p>
          <w:p w14:paraId="2ADC5A63">
            <w:pPr>
              <w:pStyle w:val="6"/>
              <w:spacing w:before="42"/>
              <w:ind w:left="44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29011010</w:t>
            </w:r>
          </w:p>
        </w:tc>
        <w:tc>
          <w:tcPr>
            <w:tcW w:w="140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925BAA">
            <w:pPr>
              <w:spacing w:line="252" w:lineRule="auto"/>
              <w:rPr>
                <w:rFonts w:ascii="Arial"/>
                <w:sz w:val="21"/>
              </w:rPr>
            </w:pPr>
          </w:p>
          <w:p w14:paraId="4AA1CD7B">
            <w:pPr>
              <w:spacing w:line="252" w:lineRule="auto"/>
              <w:rPr>
                <w:rFonts w:ascii="Arial"/>
                <w:sz w:val="21"/>
              </w:rPr>
            </w:pPr>
          </w:p>
          <w:p w14:paraId="23647808">
            <w:pPr>
              <w:spacing w:line="252" w:lineRule="auto"/>
              <w:rPr>
                <w:rFonts w:ascii="Arial"/>
                <w:sz w:val="21"/>
              </w:rPr>
            </w:pPr>
          </w:p>
          <w:p w14:paraId="4DE15D98">
            <w:pPr>
              <w:spacing w:line="252" w:lineRule="auto"/>
              <w:rPr>
                <w:rFonts w:ascii="Arial"/>
                <w:sz w:val="21"/>
              </w:rPr>
            </w:pPr>
          </w:p>
          <w:p w14:paraId="5BB23E6D">
            <w:pPr>
              <w:spacing w:line="252" w:lineRule="auto"/>
              <w:rPr>
                <w:rFonts w:ascii="Arial"/>
                <w:sz w:val="21"/>
              </w:rPr>
            </w:pPr>
          </w:p>
          <w:p w14:paraId="0EA77DE2">
            <w:pPr>
              <w:spacing w:line="252" w:lineRule="auto"/>
              <w:rPr>
                <w:rFonts w:ascii="Arial"/>
                <w:sz w:val="21"/>
              </w:rPr>
            </w:pPr>
          </w:p>
          <w:p w14:paraId="2D124F02">
            <w:pPr>
              <w:spacing w:line="252" w:lineRule="auto"/>
              <w:rPr>
                <w:rFonts w:ascii="Arial"/>
                <w:sz w:val="21"/>
              </w:rPr>
            </w:pPr>
          </w:p>
          <w:p w14:paraId="36797BC9">
            <w:pPr>
              <w:spacing w:line="252" w:lineRule="auto"/>
              <w:rPr>
                <w:rFonts w:ascii="Arial"/>
                <w:sz w:val="21"/>
              </w:rPr>
            </w:pPr>
          </w:p>
          <w:p w14:paraId="493D1085">
            <w:pPr>
              <w:pStyle w:val="6"/>
              <w:spacing w:before="43" w:line="219" w:lineRule="auto"/>
              <w:ind w:left="17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新增进口暂定税率</w:t>
            </w:r>
          </w:p>
        </w:tc>
        <w:tc>
          <w:tcPr>
            <w:tcW w:w="58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167AC4C">
            <w:pPr>
              <w:spacing w:line="253" w:lineRule="auto"/>
              <w:rPr>
                <w:rFonts w:ascii="Arial"/>
                <w:sz w:val="21"/>
              </w:rPr>
            </w:pPr>
          </w:p>
          <w:p w14:paraId="0657B872">
            <w:pPr>
              <w:spacing w:line="253" w:lineRule="auto"/>
              <w:rPr>
                <w:rFonts w:ascii="Arial"/>
                <w:sz w:val="21"/>
              </w:rPr>
            </w:pPr>
          </w:p>
          <w:p w14:paraId="28505068">
            <w:pPr>
              <w:spacing w:line="253" w:lineRule="auto"/>
              <w:rPr>
                <w:rFonts w:ascii="Arial"/>
                <w:sz w:val="21"/>
              </w:rPr>
            </w:pPr>
          </w:p>
          <w:p w14:paraId="2E4F1621">
            <w:pPr>
              <w:spacing w:line="254" w:lineRule="auto"/>
              <w:rPr>
                <w:rFonts w:ascii="Arial"/>
                <w:sz w:val="21"/>
              </w:rPr>
            </w:pPr>
          </w:p>
          <w:p w14:paraId="386EB168">
            <w:pPr>
              <w:spacing w:line="254" w:lineRule="auto"/>
              <w:rPr>
                <w:rFonts w:ascii="Arial"/>
                <w:sz w:val="21"/>
              </w:rPr>
            </w:pPr>
          </w:p>
          <w:p w14:paraId="3420AA2E">
            <w:pPr>
              <w:spacing w:line="254" w:lineRule="auto"/>
              <w:rPr>
                <w:rFonts w:ascii="Arial"/>
                <w:sz w:val="21"/>
              </w:rPr>
            </w:pPr>
          </w:p>
          <w:p w14:paraId="3A05E762">
            <w:pPr>
              <w:spacing w:line="254" w:lineRule="auto"/>
              <w:rPr>
                <w:rFonts w:ascii="Arial"/>
                <w:sz w:val="21"/>
              </w:rPr>
            </w:pPr>
          </w:p>
          <w:p w14:paraId="64A3B611">
            <w:pPr>
              <w:spacing w:line="254" w:lineRule="auto"/>
              <w:rPr>
                <w:rFonts w:ascii="Arial"/>
                <w:sz w:val="21"/>
              </w:rPr>
            </w:pPr>
          </w:p>
          <w:p w14:paraId="0C4EF18E">
            <w:pPr>
              <w:pStyle w:val="6"/>
              <w:spacing w:before="42" w:line="241" w:lineRule="auto"/>
              <w:ind w:left="253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</w:t>
            </w:r>
          </w:p>
        </w:tc>
        <w:tc>
          <w:tcPr>
            <w:tcW w:w="63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92F657D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593231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7008B25">
            <w:pPr>
              <w:spacing w:line="385" w:lineRule="auto"/>
              <w:rPr>
                <w:rFonts w:ascii="Arial"/>
                <w:sz w:val="21"/>
              </w:rPr>
            </w:pPr>
          </w:p>
          <w:p w14:paraId="1CB5C992">
            <w:pPr>
              <w:pStyle w:val="6"/>
              <w:spacing w:before="1" w:line="231" w:lineRule="auto"/>
              <w:ind w:left="25" w:right="38" w:firstLine="200"/>
              <w:rPr>
                <w:sz w:val="10"/>
                <w:szCs w:val="10"/>
              </w:rPr>
            </w:pPr>
            <w:r>
              <w:rPr>
                <w:spacing w:val="1"/>
                <w:sz w:val="10"/>
                <w:szCs w:val="10"/>
              </w:rPr>
              <w:t>现状：</w:t>
            </w:r>
            <w:r>
              <w:rPr>
                <w:rFonts w:hint="eastAsia"/>
                <w:spacing w:val="1"/>
                <w:sz w:val="10"/>
                <w:szCs w:val="10"/>
                <w:lang w:val="en-US" w:eastAsia="zh-CN"/>
              </w:rPr>
              <w:t>乙烷归入</w:t>
            </w:r>
            <w:r>
              <w:rPr>
                <w:spacing w:val="1"/>
                <w:sz w:val="10"/>
                <w:szCs w:val="10"/>
              </w:rPr>
              <w:t>税号29011010.</w:t>
            </w:r>
            <w:r>
              <w:rPr>
                <w:spacing w:val="12"/>
                <w:w w:val="101"/>
                <w:sz w:val="10"/>
                <w:szCs w:val="10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最房国税事万2%,无进口</w:t>
            </w:r>
            <w:r>
              <w:rPr>
                <w:rFonts w:hint="eastAsia"/>
                <w:spacing w:val="-1"/>
                <w:sz w:val="10"/>
                <w:szCs w:val="10"/>
                <w:lang w:val="en-US" w:eastAsia="zh-CN"/>
              </w:rPr>
              <w:t>暂定税率</w:t>
            </w:r>
            <w:r>
              <w:rPr>
                <w:spacing w:val="-10"/>
                <w:sz w:val="10"/>
                <w:szCs w:val="10"/>
              </w:rPr>
              <w:t>，</w:t>
            </w:r>
            <w:r>
              <w:rPr>
                <w:spacing w:val="35"/>
                <w:w w:val="101"/>
                <w:sz w:val="10"/>
                <w:szCs w:val="10"/>
              </w:rPr>
              <w:t xml:space="preserve"> </w:t>
            </w:r>
            <w:r>
              <w:rPr>
                <w:rFonts w:hint="eastAsia"/>
                <w:spacing w:val="35"/>
                <w:w w:val="101"/>
                <w:sz w:val="10"/>
                <w:szCs w:val="10"/>
                <w:lang w:val="en-US" w:eastAsia="zh-CN"/>
              </w:rPr>
              <w:t>目前，同基础烷烃的丙烷</w:t>
            </w:r>
            <w:r>
              <w:rPr>
                <w:sz w:val="10"/>
                <w:szCs w:val="10"/>
              </w:rPr>
              <w:t>(</w:t>
            </w:r>
            <w:r>
              <w:rPr>
                <w:rFonts w:hint="eastAsia"/>
                <w:sz w:val="10"/>
                <w:szCs w:val="10"/>
                <w:lang w:val="en-US" w:eastAsia="zh-CN"/>
              </w:rPr>
              <w:t>税号</w:t>
            </w:r>
            <w:r>
              <w:rPr>
                <w:sz w:val="10"/>
                <w:szCs w:val="10"/>
              </w:rPr>
              <w:t>27111200)和</w:t>
            </w:r>
            <w:r>
              <w:rPr>
                <w:rFonts w:hint="eastAsia"/>
                <w:sz w:val="10"/>
                <w:szCs w:val="10"/>
                <w:lang w:val="en-US" w:eastAsia="zh-CN"/>
              </w:rPr>
              <w:t>丁烷</w:t>
            </w:r>
            <w:r>
              <w:rPr>
                <w:sz w:val="10"/>
                <w:szCs w:val="10"/>
              </w:rPr>
              <w:t>(</w:t>
            </w:r>
            <w:r>
              <w:rPr>
                <w:rFonts w:hint="eastAsia"/>
                <w:sz w:val="10"/>
                <w:szCs w:val="10"/>
                <w:lang w:val="en-US" w:eastAsia="zh-CN"/>
              </w:rPr>
              <w:t>税号</w:t>
            </w:r>
            <w:r>
              <w:rPr>
                <w:spacing w:val="1"/>
                <w:sz w:val="10"/>
                <w:szCs w:val="10"/>
              </w:rPr>
              <w:t xml:space="preserve">   </w:t>
            </w:r>
            <w:r>
              <w:rPr>
                <w:spacing w:val="-1"/>
                <w:sz w:val="10"/>
                <w:szCs w:val="10"/>
              </w:rPr>
              <w:t>27111390)的进口</w:t>
            </w:r>
            <w:r>
              <w:rPr>
                <w:rFonts w:hint="eastAsia"/>
                <w:spacing w:val="-1"/>
                <w:sz w:val="10"/>
                <w:szCs w:val="10"/>
                <w:lang w:val="en-US" w:eastAsia="zh-CN"/>
              </w:rPr>
              <w:t>暂定税率</w:t>
            </w:r>
            <w:r>
              <w:rPr>
                <w:spacing w:val="-1"/>
                <w:sz w:val="10"/>
                <w:szCs w:val="10"/>
              </w:rPr>
              <w:t>为</w:t>
            </w:r>
            <w:r>
              <w:rPr>
                <w:rFonts w:hint="eastAsia"/>
                <w:spacing w:val="-1"/>
                <w:sz w:val="10"/>
                <w:szCs w:val="10"/>
                <w:lang w:val="en-US" w:eastAsia="zh-CN"/>
              </w:rPr>
              <w:t>1%</w:t>
            </w:r>
          </w:p>
          <w:p w14:paraId="77E67E43">
            <w:pPr>
              <w:pStyle w:val="6"/>
              <w:spacing w:before="123" w:line="221" w:lineRule="auto"/>
              <w:ind w:left="15" w:right="58" w:firstLine="40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建议：为</w:t>
            </w:r>
            <w:r>
              <w:rPr>
                <w:rFonts w:hint="eastAsia"/>
                <w:spacing w:val="-1"/>
                <w:sz w:val="10"/>
                <w:szCs w:val="10"/>
                <w:lang w:eastAsia="zh-CN"/>
              </w:rPr>
              <w:t>乙烷</w:t>
            </w:r>
            <w:r>
              <w:rPr>
                <w:spacing w:val="-1"/>
                <w:sz w:val="10"/>
                <w:szCs w:val="10"/>
              </w:rPr>
              <w:t>新增道口智定税</w:t>
            </w:r>
            <w:r>
              <w:rPr>
                <w:spacing w:val="6"/>
                <w:sz w:val="10"/>
                <w:szCs w:val="10"/>
              </w:rPr>
              <w:t xml:space="preserve"> </w:t>
            </w:r>
            <w:r>
              <w:rPr>
                <w:spacing w:val="4"/>
                <w:sz w:val="10"/>
                <w:szCs w:val="10"/>
              </w:rPr>
              <w:t>率，税率为1%.</w:t>
            </w:r>
          </w:p>
          <w:p w14:paraId="4ED3678E">
            <w:pPr>
              <w:pStyle w:val="6"/>
              <w:spacing w:line="203" w:lineRule="auto"/>
              <w:ind w:left="1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主要考虑：</w:t>
            </w:r>
          </w:p>
          <w:p w14:paraId="2360D353">
            <w:pPr>
              <w:pStyle w:val="6"/>
              <w:numPr>
                <w:ilvl w:val="0"/>
                <w:numId w:val="1"/>
              </w:numPr>
              <w:spacing w:before="1" w:line="219" w:lineRule="auto"/>
              <w:ind w:left="15"/>
              <w:rPr>
                <w:rFonts w:hint="eastAsia"/>
                <w:spacing w:val="-2"/>
                <w:sz w:val="10"/>
                <w:szCs w:val="10"/>
              </w:rPr>
            </w:pPr>
            <w:r>
              <w:rPr>
                <w:rFonts w:hint="eastAsia"/>
                <w:spacing w:val="-2"/>
                <w:sz w:val="10"/>
                <w:szCs w:val="10"/>
              </w:rPr>
              <w:t>乙烷是一种基础化工原料，属于油气田伴生资源，可用于裂解制乙烯工艺。乙烷裂解制乙烯工艺是世界先进的生产工艺。与传统的石油裂解制乙烯工艺相比，具有能耗低、碳排放少、已吸收率。高等优点，还能减少我国对原油的依赖，符合国家十四五产业规划鼓励石化原料轻质化的要求</w:t>
            </w:r>
          </w:p>
          <w:p w14:paraId="275CF43E">
            <w:pPr>
              <w:pStyle w:val="6"/>
              <w:numPr>
                <w:ilvl w:val="0"/>
                <w:numId w:val="1"/>
              </w:numPr>
              <w:spacing w:before="1" w:line="219" w:lineRule="auto"/>
              <w:ind w:left="15"/>
              <w:rPr>
                <w:sz w:val="10"/>
                <w:szCs w:val="10"/>
              </w:rPr>
            </w:pPr>
            <w:r>
              <w:rPr>
                <w:rFonts w:hint="eastAsia"/>
                <w:spacing w:val="-2"/>
                <w:sz w:val="10"/>
                <w:szCs w:val="10"/>
              </w:rPr>
              <w:t>我国乙烷资源匮乏。2023年已完年，进口。额约158亿元。随着国内企业乙烷裂解项目不断投产，乙烷需求。量将进一步增加。</w:t>
            </w:r>
          </w:p>
          <w:p w14:paraId="7434C356">
            <w:pPr>
              <w:pStyle w:val="6"/>
              <w:numPr>
                <w:ilvl w:val="0"/>
                <w:numId w:val="1"/>
              </w:numPr>
              <w:spacing w:before="1" w:line="219" w:lineRule="auto"/>
              <w:ind w:left="15"/>
              <w:rPr>
                <w:sz w:val="10"/>
                <w:szCs w:val="10"/>
              </w:rPr>
            </w:pPr>
            <w:r>
              <w:rPr>
                <w:rFonts w:hint="eastAsia"/>
                <w:spacing w:val="-2"/>
                <w:sz w:val="10"/>
                <w:szCs w:val="10"/>
              </w:rPr>
              <w:t>将乙烷进口关税由2%降至1%，与丙烷、丁烷等进口关税保持一致，有利于降低企业进口成本，支持乙烷裂解。制乙烯工业发展，促进石化产业绿色低碳转型</w:t>
            </w:r>
          </w:p>
        </w:tc>
        <w:tc>
          <w:tcPr>
            <w:tcW w:w="14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5161CE">
            <w:pPr>
              <w:spacing w:line="247" w:lineRule="auto"/>
              <w:rPr>
                <w:rFonts w:ascii="Arial"/>
                <w:sz w:val="21"/>
              </w:rPr>
            </w:pPr>
          </w:p>
          <w:p w14:paraId="0C51A5E5">
            <w:pPr>
              <w:spacing w:line="248" w:lineRule="auto"/>
              <w:rPr>
                <w:rFonts w:ascii="Arial"/>
                <w:sz w:val="21"/>
              </w:rPr>
            </w:pPr>
          </w:p>
          <w:p w14:paraId="0C7399EE">
            <w:pPr>
              <w:spacing w:line="248" w:lineRule="auto"/>
              <w:rPr>
                <w:rFonts w:ascii="Arial"/>
                <w:sz w:val="21"/>
              </w:rPr>
            </w:pPr>
          </w:p>
          <w:p w14:paraId="797C3BD6">
            <w:pPr>
              <w:spacing w:line="248" w:lineRule="auto"/>
              <w:rPr>
                <w:rFonts w:ascii="Arial"/>
                <w:sz w:val="21"/>
              </w:rPr>
            </w:pPr>
          </w:p>
          <w:p w14:paraId="30159852">
            <w:pPr>
              <w:spacing w:line="248" w:lineRule="auto"/>
              <w:rPr>
                <w:rFonts w:ascii="Arial"/>
                <w:sz w:val="21"/>
              </w:rPr>
            </w:pPr>
          </w:p>
          <w:p w14:paraId="4D37EAC5">
            <w:pPr>
              <w:spacing w:line="248" w:lineRule="auto"/>
              <w:rPr>
                <w:rFonts w:ascii="Arial"/>
                <w:sz w:val="21"/>
              </w:rPr>
            </w:pPr>
          </w:p>
          <w:p w14:paraId="28ACB63C">
            <w:pPr>
              <w:pStyle w:val="6"/>
              <w:spacing w:before="32" w:line="216" w:lineRule="auto"/>
              <w:ind w:left="116"/>
              <w:rPr>
                <w:sz w:val="10"/>
                <w:szCs w:val="10"/>
              </w:rPr>
            </w:pPr>
            <w:r>
              <w:rPr>
                <w:rFonts w:hint="eastAsia"/>
                <w:spacing w:val="1"/>
                <w:sz w:val="10"/>
                <w:szCs w:val="10"/>
                <w:lang w:val="en-US" w:eastAsia="zh-CN"/>
              </w:rPr>
              <w:t>乙烷</w:t>
            </w:r>
            <w:r>
              <w:rPr>
                <w:spacing w:val="-1"/>
                <w:sz w:val="10"/>
                <w:szCs w:val="10"/>
              </w:rPr>
              <w:t>的化学式为C26,标准条</w:t>
            </w:r>
          </w:p>
          <w:p w14:paraId="329E0341">
            <w:pPr>
              <w:pStyle w:val="6"/>
              <w:spacing w:before="14" w:line="203" w:lineRule="auto"/>
              <w:jc w:val="right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作下为无色、无味的气体，微溶</w:t>
            </w:r>
          </w:p>
          <w:p w14:paraId="14AF7385">
            <w:pPr>
              <w:pStyle w:val="6"/>
              <w:spacing w:line="219" w:lineRule="auto"/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子水。乙烷主要存在于石油气、</w:t>
            </w:r>
          </w:p>
          <w:p w14:paraId="51E3FE52">
            <w:pPr>
              <w:pStyle w:val="6"/>
              <w:spacing w:before="21" w:line="220" w:lineRule="auto"/>
              <w:ind w:left="16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天然气，页岩气、焦炉气及石油</w:t>
            </w:r>
          </w:p>
          <w:p w14:paraId="110A5E5B">
            <w:pPr>
              <w:pStyle w:val="6"/>
              <w:spacing w:before="10" w:line="219" w:lineRule="auto"/>
              <w:ind w:left="16"/>
              <w:rPr>
                <w:sz w:val="10"/>
                <w:szCs w:val="10"/>
              </w:rPr>
            </w:pPr>
            <w:r>
              <w:rPr>
                <w:spacing w:val="-2"/>
                <w:sz w:val="10"/>
                <w:szCs w:val="10"/>
              </w:rPr>
              <w:t>我解气中，经分离可以妖得。</w:t>
            </w:r>
          </w:p>
          <w:p w14:paraId="025CFD2D">
            <w:pPr>
              <w:pStyle w:val="6"/>
              <w:spacing w:before="11" w:line="219" w:lineRule="auto"/>
              <w:ind w:left="66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我国</w:t>
            </w:r>
            <w:r>
              <w:rPr>
                <w:rFonts w:hint="eastAsia"/>
                <w:spacing w:val="1"/>
                <w:sz w:val="10"/>
                <w:szCs w:val="10"/>
                <w:lang w:val="en-US" w:eastAsia="zh-CN"/>
              </w:rPr>
              <w:t>乙烷</w:t>
            </w:r>
            <w:r>
              <w:rPr>
                <w:rFonts w:hint="eastAsia"/>
                <w:spacing w:val="-1"/>
                <w:sz w:val="10"/>
                <w:szCs w:val="10"/>
                <w:lang w:val="en-US" w:eastAsia="zh-CN"/>
              </w:rPr>
              <w:t>资源</w:t>
            </w:r>
            <w:r>
              <w:rPr>
                <w:spacing w:val="-1"/>
                <w:sz w:val="10"/>
                <w:szCs w:val="10"/>
              </w:rPr>
              <w:t>主要集中在西部</w:t>
            </w:r>
          </w:p>
          <w:p w14:paraId="0C434B38">
            <w:pPr>
              <w:pStyle w:val="6"/>
              <w:spacing w:before="10" w:line="219" w:lineRule="auto"/>
              <w:ind w:left="16"/>
              <w:rPr>
                <w:sz w:val="10"/>
                <w:szCs w:val="10"/>
              </w:rPr>
            </w:pPr>
            <w:r>
              <w:rPr>
                <w:spacing w:val="-1"/>
                <w:sz w:val="10"/>
                <w:szCs w:val="10"/>
              </w:rPr>
              <w:t>地区，可以达到工业化利用的</w:t>
            </w:r>
            <w:r>
              <w:rPr>
                <w:rFonts w:hint="eastAsia"/>
                <w:spacing w:val="1"/>
                <w:sz w:val="10"/>
                <w:szCs w:val="10"/>
                <w:lang w:val="en-US" w:eastAsia="zh-CN"/>
              </w:rPr>
              <w:t>乙烷</w:t>
            </w:r>
            <w:r>
              <w:rPr>
                <w:spacing w:val="-1"/>
                <w:sz w:val="10"/>
                <w:szCs w:val="10"/>
              </w:rPr>
              <w:t>非常紧缺，国外</w:t>
            </w:r>
            <w:r>
              <w:rPr>
                <w:rFonts w:hint="eastAsia"/>
                <w:spacing w:val="1"/>
                <w:sz w:val="10"/>
                <w:szCs w:val="10"/>
                <w:lang w:val="en-US" w:eastAsia="zh-CN"/>
              </w:rPr>
              <w:t>乙烷</w:t>
            </w:r>
            <w:r>
              <w:rPr>
                <w:rFonts w:hint="eastAsia"/>
                <w:spacing w:val="-1"/>
                <w:sz w:val="10"/>
                <w:szCs w:val="10"/>
                <w:lang w:val="en-US" w:eastAsia="zh-CN"/>
              </w:rPr>
              <w:t>资源</w:t>
            </w:r>
            <w:r>
              <w:rPr>
                <w:spacing w:val="-1"/>
                <w:sz w:val="10"/>
                <w:szCs w:val="10"/>
              </w:rPr>
              <w:t>主要</w:t>
            </w:r>
          </w:p>
          <w:p w14:paraId="5815BFD1">
            <w:pPr>
              <w:pStyle w:val="6"/>
              <w:spacing w:before="2" w:line="219" w:lineRule="auto"/>
              <w:ind w:left="16"/>
              <w:rPr>
                <w:sz w:val="10"/>
                <w:szCs w:val="10"/>
              </w:rPr>
            </w:pPr>
            <w:r>
              <w:rPr>
                <w:rFonts w:hint="eastAsia"/>
                <w:spacing w:val="-1"/>
                <w:sz w:val="10"/>
                <w:szCs w:val="10"/>
                <w:lang w:val="en-US" w:eastAsia="zh-CN"/>
              </w:rPr>
              <w:t>分布</w:t>
            </w:r>
            <w:r>
              <w:rPr>
                <w:spacing w:val="-1"/>
                <w:sz w:val="10"/>
                <w:szCs w:val="10"/>
              </w:rPr>
              <w:t>于中东、做罗后和北美地区</w:t>
            </w:r>
          </w:p>
        </w:tc>
        <w:tc>
          <w:tcPr>
            <w:tcW w:w="142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1B2EA7C">
            <w:pPr>
              <w:spacing w:line="248" w:lineRule="auto"/>
              <w:rPr>
                <w:rFonts w:ascii="Arial"/>
                <w:sz w:val="21"/>
              </w:rPr>
            </w:pPr>
          </w:p>
          <w:p w14:paraId="219E16CF">
            <w:pPr>
              <w:spacing w:line="248" w:lineRule="auto"/>
              <w:rPr>
                <w:rFonts w:ascii="Arial"/>
                <w:sz w:val="21"/>
              </w:rPr>
            </w:pPr>
          </w:p>
          <w:p w14:paraId="4998A9FF">
            <w:pPr>
              <w:spacing w:line="248" w:lineRule="auto"/>
              <w:rPr>
                <w:rFonts w:ascii="Arial"/>
                <w:sz w:val="21"/>
              </w:rPr>
            </w:pPr>
          </w:p>
          <w:p w14:paraId="00F0A0DB">
            <w:pPr>
              <w:spacing w:line="248" w:lineRule="auto"/>
              <w:rPr>
                <w:rFonts w:ascii="Arial"/>
                <w:sz w:val="21"/>
              </w:rPr>
            </w:pPr>
          </w:p>
          <w:p w14:paraId="1C2B8112">
            <w:pPr>
              <w:spacing w:line="248" w:lineRule="auto"/>
              <w:rPr>
                <w:rFonts w:ascii="Arial"/>
                <w:sz w:val="21"/>
              </w:rPr>
            </w:pPr>
          </w:p>
          <w:p w14:paraId="0ED2E947">
            <w:pPr>
              <w:spacing w:line="248" w:lineRule="auto"/>
              <w:rPr>
                <w:rFonts w:ascii="Arial"/>
                <w:sz w:val="21"/>
              </w:rPr>
            </w:pPr>
          </w:p>
          <w:p w14:paraId="37C1AF14">
            <w:pPr>
              <w:spacing w:line="248" w:lineRule="auto"/>
              <w:rPr>
                <w:rFonts w:ascii="Arial"/>
                <w:sz w:val="21"/>
              </w:rPr>
            </w:pPr>
          </w:p>
          <w:p w14:paraId="138BB95C">
            <w:pPr>
              <w:spacing w:line="249" w:lineRule="auto"/>
              <w:rPr>
                <w:rFonts w:ascii="Arial"/>
                <w:sz w:val="21"/>
              </w:rPr>
            </w:pPr>
          </w:p>
          <w:p w14:paraId="1635139E">
            <w:pPr>
              <w:pStyle w:val="6"/>
              <w:spacing w:before="32" w:line="242" w:lineRule="auto"/>
              <w:ind w:left="437" w:right="24" w:hanging="409"/>
              <w:rPr>
                <w:sz w:val="10"/>
                <w:szCs w:val="10"/>
              </w:rPr>
            </w:pPr>
            <w:r>
              <w:rPr>
                <w:spacing w:val="13"/>
                <w:sz w:val="10"/>
                <w:szCs w:val="10"/>
              </w:rPr>
              <w:t>2022-2024年全国进口平均</w:t>
            </w:r>
            <w:r>
              <w:rPr>
                <w:spacing w:val="7"/>
                <w:sz w:val="10"/>
                <w:szCs w:val="10"/>
              </w:rPr>
              <w:t xml:space="preserve"> </w:t>
            </w:r>
            <w:r>
              <w:rPr>
                <w:spacing w:val="-1"/>
                <w:sz w:val="10"/>
                <w:szCs w:val="10"/>
              </w:rPr>
              <w:t>量：***千克</w:t>
            </w:r>
          </w:p>
        </w:tc>
        <w:tc>
          <w:tcPr>
            <w:tcW w:w="142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9CC7217">
            <w:pPr>
              <w:spacing w:line="245" w:lineRule="auto"/>
              <w:rPr>
                <w:rFonts w:ascii="Arial"/>
                <w:sz w:val="21"/>
              </w:rPr>
            </w:pPr>
          </w:p>
          <w:p w14:paraId="3FB15606">
            <w:pPr>
              <w:spacing w:line="245" w:lineRule="auto"/>
              <w:rPr>
                <w:rFonts w:ascii="Arial"/>
                <w:sz w:val="21"/>
              </w:rPr>
            </w:pPr>
          </w:p>
          <w:p w14:paraId="1EB0E96B">
            <w:pPr>
              <w:spacing w:line="246" w:lineRule="auto"/>
              <w:rPr>
                <w:rFonts w:ascii="Arial"/>
                <w:sz w:val="21"/>
              </w:rPr>
            </w:pPr>
          </w:p>
          <w:p w14:paraId="0355A3C0">
            <w:pPr>
              <w:spacing w:line="246" w:lineRule="auto"/>
              <w:rPr>
                <w:rFonts w:ascii="Arial"/>
                <w:sz w:val="21"/>
              </w:rPr>
            </w:pPr>
          </w:p>
          <w:p w14:paraId="3649EA52">
            <w:pPr>
              <w:spacing w:line="246" w:lineRule="auto"/>
              <w:rPr>
                <w:rFonts w:ascii="Arial"/>
                <w:sz w:val="21"/>
              </w:rPr>
            </w:pPr>
          </w:p>
          <w:p w14:paraId="693AE2CD">
            <w:pPr>
              <w:spacing w:line="246" w:lineRule="auto"/>
              <w:rPr>
                <w:rFonts w:ascii="Arial"/>
                <w:sz w:val="21"/>
              </w:rPr>
            </w:pPr>
          </w:p>
          <w:p w14:paraId="566EF54A">
            <w:pPr>
              <w:spacing w:line="246" w:lineRule="auto"/>
              <w:rPr>
                <w:rFonts w:ascii="Arial"/>
                <w:sz w:val="21"/>
              </w:rPr>
            </w:pPr>
          </w:p>
          <w:p w14:paraId="33DFB482">
            <w:pPr>
              <w:spacing w:line="246" w:lineRule="auto"/>
              <w:rPr>
                <w:rFonts w:ascii="Arial"/>
                <w:sz w:val="21"/>
              </w:rPr>
            </w:pPr>
          </w:p>
          <w:p w14:paraId="63FBA5A3">
            <w:pPr>
              <w:pStyle w:val="6"/>
              <w:spacing w:before="43" w:line="209" w:lineRule="auto"/>
              <w:ind w:left="377" w:hanging="359"/>
              <w:rPr>
                <w:sz w:val="13"/>
                <w:szCs w:val="13"/>
              </w:rPr>
            </w:pPr>
            <w:r>
              <w:rPr>
                <w:spacing w:val="-7"/>
                <w:sz w:val="13"/>
                <w:szCs w:val="13"/>
              </w:rPr>
              <w:t>2022-2024年全国进口平均</w:t>
            </w:r>
            <w:r>
              <w:rPr>
                <w:spacing w:val="11"/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额：**美元</w:t>
            </w:r>
          </w:p>
        </w:tc>
      </w:tr>
    </w:tbl>
    <w:p w14:paraId="113C9E01">
      <w:pPr>
        <w:pStyle w:val="2"/>
        <w:spacing w:line="219" w:lineRule="auto"/>
        <w:ind w:left="29"/>
        <w:rPr>
          <w:sz w:val="12"/>
          <w:szCs w:val="12"/>
        </w:rPr>
      </w:pPr>
      <w:r>
        <w:rPr>
          <w:spacing w:val="-1"/>
          <w:sz w:val="12"/>
          <w:szCs w:val="12"/>
        </w:rPr>
        <w:t>填报说明：</w:t>
      </w:r>
    </w:p>
    <w:p w14:paraId="7E0BBC7A">
      <w:pPr>
        <w:pStyle w:val="2"/>
        <w:spacing w:line="219" w:lineRule="auto"/>
        <w:ind w:left="5"/>
        <w:rPr>
          <w:sz w:val="11"/>
          <w:szCs w:val="11"/>
        </w:rPr>
      </w:pPr>
      <w:r>
        <w:rPr>
          <w:spacing w:val="1"/>
          <w:sz w:val="11"/>
          <w:szCs w:val="11"/>
        </w:rPr>
        <w:t>1.填报单位：请填报单位全称。</w:t>
      </w:r>
    </w:p>
    <w:p w14:paraId="5B9F83F3">
      <w:pPr>
        <w:pStyle w:val="2"/>
        <w:spacing w:before="9" w:line="245" w:lineRule="auto"/>
        <w:ind w:left="5" w:right="359"/>
        <w:rPr>
          <w:sz w:val="11"/>
          <w:szCs w:val="11"/>
        </w:rPr>
      </w:pPr>
      <w:r>
        <w:rPr>
          <w:spacing w:val="3"/>
          <w:sz w:val="11"/>
          <w:szCs w:val="11"/>
        </w:rPr>
        <w:t>2.</w:t>
      </w:r>
      <w:r>
        <w:rPr>
          <w:spacing w:val="-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建议米源，如为白主调研获得，请填写填报单位、联系人及联系方式：如为其他部门、企业等提出，请填写提出建议的单位名称、联系人及联系方式(填报单位应对本部门以外的单位，企业提出的建议把关，并对相关数据进行复</w:t>
      </w:r>
      <w:r>
        <w:rPr>
          <w:sz w:val="11"/>
          <w:szCs w:val="11"/>
        </w:rPr>
        <w:t xml:space="preserve"> </w:t>
      </w:r>
      <w:r>
        <w:rPr>
          <w:spacing w:val="-3"/>
          <w:sz w:val="11"/>
          <w:szCs w:val="11"/>
        </w:rPr>
        <w:t>核》</w:t>
      </w:r>
    </w:p>
    <w:p w14:paraId="03EADF39">
      <w:pPr>
        <w:pStyle w:val="2"/>
        <w:spacing w:before="28" w:line="218" w:lineRule="auto"/>
        <w:ind w:left="5"/>
        <w:rPr>
          <w:sz w:val="11"/>
          <w:szCs w:val="11"/>
        </w:rPr>
      </w:pPr>
      <w:r>
        <w:rPr>
          <w:spacing w:val="3"/>
          <w:sz w:val="11"/>
          <w:szCs w:val="11"/>
        </w:rPr>
        <w:t>3.</w:t>
      </w:r>
      <w:r>
        <w:rPr>
          <w:spacing w:val="-28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商品名称：应是标准、规范的商品名称、化学品等，商品的俗称，俗名可用括号标注在标准名称后，商品名称原则上不含英文注释、或英文</w:t>
      </w:r>
      <w:r>
        <w:rPr>
          <w:spacing w:val="2"/>
          <w:sz w:val="11"/>
          <w:szCs w:val="11"/>
        </w:rPr>
        <w:t>缩略词。</w:t>
      </w:r>
    </w:p>
    <w:p w14:paraId="66B3C527">
      <w:pPr>
        <w:pStyle w:val="2"/>
        <w:spacing w:line="218" w:lineRule="auto"/>
        <w:ind w:left="5"/>
        <w:rPr>
          <w:sz w:val="11"/>
          <w:szCs w:val="11"/>
        </w:rPr>
      </w:pPr>
      <w:r>
        <w:rPr>
          <w:spacing w:val="5"/>
          <w:sz w:val="11"/>
          <w:szCs w:val="11"/>
        </w:rPr>
        <w:t>4.</w:t>
      </w:r>
      <w:r>
        <w:rPr>
          <w:spacing w:val="-31"/>
          <w:sz w:val="11"/>
          <w:szCs w:val="11"/>
        </w:rPr>
        <w:t xml:space="preserve"> </w:t>
      </w:r>
      <w:r>
        <w:rPr>
          <w:rFonts w:hint="eastAsia"/>
          <w:spacing w:val="5"/>
          <w:sz w:val="11"/>
          <w:szCs w:val="11"/>
          <w:lang w:val="en-US" w:eastAsia="zh-CN"/>
        </w:rPr>
        <w:t>税则</w:t>
      </w:r>
      <w:r>
        <w:rPr>
          <w:spacing w:val="5"/>
          <w:sz w:val="11"/>
          <w:szCs w:val="11"/>
        </w:rPr>
        <w:t>号列：仅道写位</w:t>
      </w:r>
      <w:r>
        <w:rPr>
          <w:rFonts w:hint="eastAsia"/>
          <w:spacing w:val="5"/>
          <w:sz w:val="11"/>
          <w:szCs w:val="11"/>
          <w:lang w:val="en-US" w:eastAsia="zh-CN"/>
        </w:rPr>
        <w:t>8位数税则号列</w:t>
      </w:r>
      <w:r>
        <w:rPr>
          <w:spacing w:val="5"/>
          <w:sz w:val="11"/>
          <w:szCs w:val="11"/>
        </w:rPr>
        <w:t>。税则号列可通过</w:t>
      </w:r>
      <w:r>
        <w:rPr>
          <w:rFonts w:hint="eastAsia"/>
          <w:spacing w:val="5"/>
          <w:sz w:val="11"/>
          <w:szCs w:val="11"/>
          <w:lang w:val="en-US" w:eastAsia="zh-CN"/>
        </w:rPr>
        <w:t>财政部关税司官方</w:t>
      </w:r>
      <w:r>
        <w:rPr>
          <w:spacing w:val="5"/>
          <w:sz w:val="11"/>
          <w:szCs w:val="11"/>
        </w:rPr>
        <w:t>网</w:t>
      </w:r>
      <w:r>
        <w:rPr>
          <w:spacing w:val="4"/>
          <w:sz w:val="11"/>
          <w:szCs w:val="11"/>
        </w:rPr>
        <w:t>站“</w:t>
      </w:r>
      <w:r>
        <w:rPr>
          <w:rFonts w:hint="eastAsia"/>
          <w:spacing w:val="4"/>
          <w:sz w:val="11"/>
          <w:szCs w:val="11"/>
          <w:lang w:val="en-US" w:eastAsia="zh-CN"/>
        </w:rPr>
        <w:t>政策</w:t>
      </w:r>
      <w:r>
        <w:rPr>
          <w:spacing w:val="4"/>
          <w:sz w:val="11"/>
          <w:szCs w:val="11"/>
        </w:rPr>
        <w:t>发布“栏日查询，或“互取网</w:t>
      </w:r>
      <w:r>
        <w:rPr>
          <w:rFonts w:hint="eastAsia"/>
          <w:spacing w:val="4"/>
          <w:sz w:val="11"/>
          <w:szCs w:val="11"/>
          <w:lang w:val="en-US" w:eastAsia="zh-CN"/>
        </w:rPr>
        <w:t>+海关”查询</w:t>
      </w:r>
      <w:r>
        <w:rPr>
          <w:spacing w:val="4"/>
          <w:sz w:val="11"/>
          <w:szCs w:val="11"/>
        </w:rPr>
        <w:t>，</w:t>
      </w:r>
      <w:r>
        <w:rPr>
          <w:rFonts w:hint="eastAsia"/>
          <w:spacing w:val="4"/>
          <w:sz w:val="11"/>
          <w:szCs w:val="11"/>
          <w:lang w:val="en-US" w:eastAsia="zh-CN"/>
        </w:rPr>
        <w:t>财政部查询网址为</w:t>
      </w:r>
      <w:r>
        <w:rPr>
          <w:spacing w:val="4"/>
          <w:sz w:val="11"/>
          <w:szCs w:val="11"/>
        </w:rPr>
        <w:t>：</w:t>
      </w:r>
      <w:r>
        <w:fldChar w:fldCharType="begin"/>
      </w:r>
      <w:r>
        <w:instrText xml:space="preserve"> HYPERLINK "hto://s.o.sow.cn/kzd/zhenecfohu/5" </w:instrText>
      </w:r>
      <w:r>
        <w:fldChar w:fldCharType="separate"/>
      </w:r>
      <w:r>
        <w:rPr>
          <w:sz w:val="11"/>
          <w:szCs w:val="11"/>
        </w:rPr>
        <w:t>ht</w:t>
      </w:r>
      <w:r>
        <w:rPr>
          <w:rFonts w:hint="eastAsia"/>
          <w:sz w:val="11"/>
          <w:szCs w:val="11"/>
          <w:lang w:val="en-US" w:eastAsia="zh-CN"/>
        </w:rPr>
        <w:t>tp</w:t>
      </w:r>
      <w:r>
        <w:rPr>
          <w:spacing w:val="4"/>
          <w:sz w:val="11"/>
          <w:szCs w:val="11"/>
        </w:rPr>
        <w:t>://</w:t>
      </w:r>
      <w:r>
        <w:rPr>
          <w:rFonts w:hint="eastAsia"/>
          <w:spacing w:val="4"/>
          <w:sz w:val="11"/>
          <w:szCs w:val="11"/>
          <w:lang w:val="en-US" w:eastAsia="zh-CN"/>
        </w:rPr>
        <w:t>gs</w:t>
      </w:r>
      <w:r>
        <w:rPr>
          <w:spacing w:val="4"/>
          <w:sz w:val="11"/>
          <w:szCs w:val="11"/>
        </w:rPr>
        <w:t>s.</w:t>
      </w:r>
      <w:r>
        <w:rPr>
          <w:rFonts w:hint="eastAsia"/>
          <w:spacing w:val="4"/>
          <w:sz w:val="11"/>
          <w:szCs w:val="11"/>
          <w:lang w:val="en-US" w:eastAsia="zh-CN"/>
        </w:rPr>
        <w:t>m</w:t>
      </w:r>
      <w:r>
        <w:rPr>
          <w:spacing w:val="4"/>
          <w:sz w:val="11"/>
          <w:szCs w:val="11"/>
        </w:rPr>
        <w:t>o</w:t>
      </w:r>
      <w:r>
        <w:rPr>
          <w:rFonts w:hint="eastAsia"/>
          <w:spacing w:val="4"/>
          <w:sz w:val="11"/>
          <w:szCs w:val="11"/>
          <w:lang w:val="en-US" w:eastAsia="zh-CN"/>
        </w:rPr>
        <w:t>f</w:t>
      </w:r>
      <w:r>
        <w:rPr>
          <w:spacing w:val="4"/>
          <w:sz w:val="11"/>
          <w:szCs w:val="11"/>
        </w:rPr>
        <w:t>.</w:t>
      </w:r>
      <w:r>
        <w:rPr>
          <w:rFonts w:hint="eastAsia"/>
          <w:sz w:val="11"/>
          <w:szCs w:val="11"/>
          <w:lang w:val="en-US" w:eastAsia="zh-CN"/>
        </w:rPr>
        <w:t>gov</w:t>
      </w:r>
      <w:r>
        <w:rPr>
          <w:spacing w:val="4"/>
          <w:sz w:val="11"/>
          <w:szCs w:val="11"/>
        </w:rPr>
        <w:t>.</w:t>
      </w:r>
      <w:r>
        <w:rPr>
          <w:sz w:val="11"/>
          <w:szCs w:val="11"/>
        </w:rPr>
        <w:t>cn</w:t>
      </w:r>
      <w:r>
        <w:rPr>
          <w:spacing w:val="4"/>
          <w:sz w:val="11"/>
          <w:szCs w:val="11"/>
        </w:rPr>
        <w:t>/</w:t>
      </w:r>
      <w:r>
        <w:rPr>
          <w:rFonts w:hint="eastAsia"/>
          <w:sz w:val="11"/>
          <w:szCs w:val="11"/>
          <w:lang w:val="en-US" w:eastAsia="zh-CN"/>
        </w:rPr>
        <w:t>gzdt</w:t>
      </w:r>
      <w:r>
        <w:rPr>
          <w:spacing w:val="4"/>
          <w:sz w:val="11"/>
          <w:szCs w:val="11"/>
        </w:rPr>
        <w:t>/</w:t>
      </w:r>
      <w:r>
        <w:rPr>
          <w:sz w:val="11"/>
          <w:szCs w:val="11"/>
        </w:rPr>
        <w:t>zhen</w:t>
      </w:r>
      <w:r>
        <w:rPr>
          <w:rFonts w:hint="eastAsia"/>
          <w:sz w:val="11"/>
          <w:szCs w:val="11"/>
          <w:lang w:val="en-US" w:eastAsia="zh-CN"/>
        </w:rPr>
        <w:t>gce</w:t>
      </w:r>
      <w:r>
        <w:rPr>
          <w:sz w:val="11"/>
          <w:szCs w:val="11"/>
        </w:rPr>
        <w:t>f</w:t>
      </w:r>
      <w:r>
        <w:rPr>
          <w:rFonts w:hint="eastAsia"/>
          <w:sz w:val="11"/>
          <w:szCs w:val="11"/>
          <w:lang w:val="en-US" w:eastAsia="zh-CN"/>
        </w:rPr>
        <w:t>abu</w:t>
      </w:r>
      <w:r>
        <w:rPr>
          <w:spacing w:val="4"/>
          <w:sz w:val="11"/>
          <w:szCs w:val="11"/>
        </w:rPr>
        <w:t>/</w:t>
      </w:r>
      <w:r>
        <w:rPr>
          <w:spacing w:val="4"/>
          <w:sz w:val="11"/>
          <w:szCs w:val="11"/>
        </w:rPr>
        <w:fldChar w:fldCharType="end"/>
      </w:r>
    </w:p>
    <w:p w14:paraId="6C6A6C4A">
      <w:pPr>
        <w:pStyle w:val="2"/>
        <w:spacing w:before="10" w:line="218" w:lineRule="auto"/>
        <w:ind w:left="5"/>
        <w:rPr>
          <w:sz w:val="11"/>
          <w:szCs w:val="11"/>
        </w:rPr>
      </w:pPr>
      <w:r>
        <w:fldChar w:fldCharType="begin"/>
      </w:r>
      <w:r>
        <w:instrText xml:space="preserve"> HYPERLINK "hto://s.o.sow.cn/kzd/zhenecfohu/5" </w:instrText>
      </w:r>
      <w:r>
        <w:fldChar w:fldCharType="separate"/>
      </w:r>
      <w:r>
        <w:rPr>
          <w:spacing w:val="3"/>
          <w:sz w:val="11"/>
          <w:szCs w:val="11"/>
        </w:rPr>
        <w:t>5</w:t>
      </w:r>
      <w:r>
        <w:rPr>
          <w:spacing w:val="3"/>
          <w:sz w:val="11"/>
          <w:szCs w:val="11"/>
        </w:rPr>
        <w:fldChar w:fldCharType="end"/>
      </w:r>
      <w:r>
        <w:rPr>
          <w:spacing w:val="3"/>
          <w:sz w:val="11"/>
          <w:szCs w:val="11"/>
        </w:rPr>
        <w:t>.</w:t>
      </w:r>
      <w:r>
        <w:rPr>
          <w:spacing w:val="-1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建议类型：请在“增列税目”、“删除税目”、“修改税目”3种类型中选择1种填写。</w:t>
      </w:r>
    </w:p>
    <w:p w14:paraId="6DDC8BCE">
      <w:pPr>
        <w:pStyle w:val="2"/>
        <w:spacing w:line="218" w:lineRule="auto"/>
        <w:ind w:left="5"/>
        <w:rPr>
          <w:sz w:val="11"/>
          <w:szCs w:val="11"/>
        </w:rPr>
      </w:pPr>
      <w:r>
        <w:rPr>
          <w:spacing w:val="3"/>
          <w:sz w:val="11"/>
          <w:szCs w:val="11"/>
        </w:rPr>
        <w:t>6.</w:t>
      </w:r>
      <w:r>
        <w:rPr>
          <w:spacing w:val="-3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建议</w:t>
      </w:r>
      <w:r>
        <w:rPr>
          <w:rFonts w:hint="eastAsia"/>
          <w:spacing w:val="3"/>
          <w:sz w:val="11"/>
          <w:szCs w:val="11"/>
          <w:lang w:val="en-US" w:eastAsia="zh-CN"/>
        </w:rPr>
        <w:t>理由</w:t>
      </w:r>
      <w:r>
        <w:rPr>
          <w:spacing w:val="3"/>
          <w:sz w:val="11"/>
          <w:szCs w:val="11"/>
        </w:rPr>
        <w:t>：应按照“现状”、“建议”、“主要考虑”3部分，字数不超过700字。具体理由，可</w:t>
      </w:r>
      <w:r>
        <w:rPr>
          <w:spacing w:val="2"/>
          <w:sz w:val="11"/>
          <w:szCs w:val="11"/>
        </w:rPr>
        <w:t>附单独的调研材料进行详细说明。</w:t>
      </w:r>
    </w:p>
    <w:p w14:paraId="0DD38818">
      <w:pPr>
        <w:pStyle w:val="2"/>
        <w:spacing w:before="30" w:line="210" w:lineRule="auto"/>
        <w:ind w:left="5" w:right="241"/>
        <w:rPr>
          <w:rFonts w:hint="eastAsia"/>
          <w:spacing w:val="0"/>
          <w:sz w:val="11"/>
          <w:szCs w:val="11"/>
          <w:lang w:val="en-US" w:eastAsia="zh-CN"/>
        </w:rPr>
      </w:pPr>
      <w:r>
        <w:rPr>
          <w:rFonts w:hint="eastAsia"/>
          <w:spacing w:val="0"/>
          <w:sz w:val="11"/>
          <w:szCs w:val="11"/>
          <w:lang w:val="en-US" w:eastAsia="zh-CN"/>
        </w:rPr>
        <w:t>7</w:t>
      </w:r>
      <w:r>
        <w:rPr>
          <w:spacing w:val="0"/>
          <w:sz w:val="11"/>
          <w:szCs w:val="11"/>
        </w:rPr>
        <w:t>.</w:t>
      </w:r>
      <w:r>
        <w:rPr>
          <w:rFonts w:hint="eastAsia"/>
          <w:spacing w:val="0"/>
          <w:sz w:val="11"/>
          <w:szCs w:val="11"/>
          <w:lang w:val="en-US" w:eastAsia="zh-CN"/>
        </w:rPr>
        <w:t>最惠国税率：进口暂定税率、建议进口暂定税率：单位为%。非从价税单位应按照税则规范表述。最惠国税率、进口暂定税率可通过财政部网站“政策发布”栏目查询，或“互联网+海关”查询。财政部查询网址为</w:t>
      </w:r>
      <w:r>
        <w:fldChar w:fldCharType="begin"/>
      </w:r>
      <w:r>
        <w:instrText xml:space="preserve"> HYPERLINK "hto://s.o.sow.cn/kzd/zhenecfohu/5" </w:instrText>
      </w:r>
      <w:r>
        <w:fldChar w:fldCharType="separate"/>
      </w:r>
      <w:r>
        <w:rPr>
          <w:sz w:val="11"/>
          <w:szCs w:val="11"/>
        </w:rPr>
        <w:t>ht</w:t>
      </w:r>
      <w:r>
        <w:rPr>
          <w:rFonts w:hint="eastAsia"/>
          <w:sz w:val="11"/>
          <w:szCs w:val="11"/>
          <w:lang w:val="en-US" w:eastAsia="zh-CN"/>
        </w:rPr>
        <w:t>tp</w:t>
      </w:r>
      <w:r>
        <w:rPr>
          <w:spacing w:val="4"/>
          <w:sz w:val="11"/>
          <w:szCs w:val="11"/>
        </w:rPr>
        <w:t>://</w:t>
      </w:r>
      <w:r>
        <w:rPr>
          <w:rFonts w:hint="eastAsia"/>
          <w:spacing w:val="4"/>
          <w:sz w:val="11"/>
          <w:szCs w:val="11"/>
          <w:lang w:val="en-US" w:eastAsia="zh-CN"/>
        </w:rPr>
        <w:t>gs</w:t>
      </w:r>
      <w:r>
        <w:rPr>
          <w:spacing w:val="4"/>
          <w:sz w:val="11"/>
          <w:szCs w:val="11"/>
        </w:rPr>
        <w:t>s.</w:t>
      </w:r>
      <w:r>
        <w:rPr>
          <w:rFonts w:hint="eastAsia"/>
          <w:spacing w:val="4"/>
          <w:sz w:val="11"/>
          <w:szCs w:val="11"/>
          <w:lang w:val="en-US" w:eastAsia="zh-CN"/>
        </w:rPr>
        <w:t>m</w:t>
      </w:r>
      <w:r>
        <w:rPr>
          <w:spacing w:val="4"/>
          <w:sz w:val="11"/>
          <w:szCs w:val="11"/>
        </w:rPr>
        <w:t>o</w:t>
      </w:r>
      <w:r>
        <w:rPr>
          <w:rFonts w:hint="eastAsia"/>
          <w:spacing w:val="4"/>
          <w:sz w:val="11"/>
          <w:szCs w:val="11"/>
          <w:lang w:val="en-US" w:eastAsia="zh-CN"/>
        </w:rPr>
        <w:t>f</w:t>
      </w:r>
      <w:r>
        <w:rPr>
          <w:spacing w:val="4"/>
          <w:sz w:val="11"/>
          <w:szCs w:val="11"/>
        </w:rPr>
        <w:t>.</w:t>
      </w:r>
      <w:r>
        <w:rPr>
          <w:rFonts w:hint="eastAsia"/>
          <w:sz w:val="11"/>
          <w:szCs w:val="11"/>
          <w:lang w:val="en-US" w:eastAsia="zh-CN"/>
        </w:rPr>
        <w:t>gov</w:t>
      </w:r>
      <w:r>
        <w:rPr>
          <w:spacing w:val="4"/>
          <w:sz w:val="11"/>
          <w:szCs w:val="11"/>
        </w:rPr>
        <w:t>.</w:t>
      </w:r>
      <w:r>
        <w:rPr>
          <w:sz w:val="11"/>
          <w:szCs w:val="11"/>
        </w:rPr>
        <w:t>cn</w:t>
      </w:r>
      <w:r>
        <w:rPr>
          <w:spacing w:val="4"/>
          <w:sz w:val="11"/>
          <w:szCs w:val="11"/>
        </w:rPr>
        <w:t>/</w:t>
      </w:r>
      <w:r>
        <w:rPr>
          <w:rFonts w:hint="eastAsia"/>
          <w:sz w:val="11"/>
          <w:szCs w:val="11"/>
          <w:lang w:val="en-US" w:eastAsia="zh-CN"/>
        </w:rPr>
        <w:t>gzdt</w:t>
      </w:r>
      <w:r>
        <w:rPr>
          <w:spacing w:val="4"/>
          <w:sz w:val="11"/>
          <w:szCs w:val="11"/>
        </w:rPr>
        <w:t>/</w:t>
      </w:r>
      <w:r>
        <w:rPr>
          <w:sz w:val="11"/>
          <w:szCs w:val="11"/>
        </w:rPr>
        <w:t>zhen</w:t>
      </w:r>
      <w:r>
        <w:rPr>
          <w:rFonts w:hint="eastAsia"/>
          <w:sz w:val="11"/>
          <w:szCs w:val="11"/>
          <w:lang w:val="en-US" w:eastAsia="zh-CN"/>
        </w:rPr>
        <w:t>gce</w:t>
      </w:r>
      <w:r>
        <w:rPr>
          <w:sz w:val="11"/>
          <w:szCs w:val="11"/>
        </w:rPr>
        <w:t>f</w:t>
      </w:r>
      <w:r>
        <w:rPr>
          <w:rFonts w:hint="eastAsia"/>
          <w:sz w:val="11"/>
          <w:szCs w:val="11"/>
          <w:lang w:val="en-US" w:eastAsia="zh-CN"/>
        </w:rPr>
        <w:t>abu</w:t>
      </w:r>
      <w:r>
        <w:rPr>
          <w:spacing w:val="4"/>
          <w:sz w:val="11"/>
          <w:szCs w:val="11"/>
        </w:rPr>
        <w:t>/</w:t>
      </w:r>
      <w:r>
        <w:rPr>
          <w:spacing w:val="4"/>
          <w:sz w:val="11"/>
          <w:szCs w:val="11"/>
        </w:rPr>
        <w:fldChar w:fldCharType="end"/>
      </w:r>
      <w:r>
        <w:rPr>
          <w:rFonts w:hint="eastAsia"/>
          <w:spacing w:val="0"/>
          <w:sz w:val="11"/>
          <w:szCs w:val="11"/>
          <w:lang w:val="en-US" w:eastAsia="zh-CN"/>
        </w:rPr>
        <w:t>。</w:t>
      </w:r>
    </w:p>
    <w:p w14:paraId="16A8FAD7">
      <w:pPr>
        <w:pStyle w:val="2"/>
        <w:spacing w:before="30" w:line="210" w:lineRule="auto"/>
        <w:ind w:left="5" w:right="241"/>
        <w:rPr>
          <w:spacing w:val="0"/>
          <w:sz w:val="11"/>
          <w:szCs w:val="11"/>
        </w:rPr>
      </w:pPr>
      <w:r>
        <w:rPr>
          <w:rFonts w:hint="eastAsia"/>
          <w:spacing w:val="0"/>
          <w:sz w:val="11"/>
          <w:szCs w:val="11"/>
          <w:lang w:val="en-US" w:eastAsia="zh-CN"/>
        </w:rPr>
        <w:t>8</w:t>
      </w:r>
      <w:r>
        <w:rPr>
          <w:spacing w:val="0"/>
          <w:sz w:val="11"/>
          <w:szCs w:val="11"/>
        </w:rPr>
        <w:t xml:space="preserve"> </w:t>
      </w:r>
      <w:r>
        <w:rPr>
          <w:rFonts w:hint="eastAsia"/>
          <w:spacing w:val="0"/>
          <w:sz w:val="11"/>
          <w:szCs w:val="11"/>
          <w:lang w:val="en-US" w:eastAsia="zh-CN"/>
        </w:rPr>
        <w:t>商品简要描述</w:t>
      </w:r>
      <w:r>
        <w:rPr>
          <w:spacing w:val="0"/>
          <w:sz w:val="11"/>
          <w:szCs w:val="11"/>
        </w:rPr>
        <w:t>：</w:t>
      </w:r>
      <w:r>
        <w:rPr>
          <w:rFonts w:hint="eastAsia"/>
          <w:spacing w:val="0"/>
          <w:sz w:val="11"/>
          <w:szCs w:val="11"/>
        </w:rPr>
        <w:t>描述商品主要用途、上下游产品生产工艺、技术特性、物化性质、国内主要使用和生产企业、是否已有国家或行业标准等。其中。属于材料类的商品，需描述商品的主要化学成分、化学结构式外部形状，属于设备类的商品，需描述必要的技术参数、型号、规格、结构、功能用途等，属于多功能、多用途的商品，需重点介绍商品的关键用途和功能，字数不超过700字</w:t>
      </w:r>
    </w:p>
    <w:p w14:paraId="31A79073">
      <w:pPr>
        <w:pStyle w:val="2"/>
        <w:spacing w:before="50" w:line="227" w:lineRule="auto"/>
        <w:ind w:left="5" w:right="260"/>
        <w:rPr>
          <w:sz w:val="11"/>
          <w:szCs w:val="11"/>
        </w:rPr>
      </w:pPr>
      <w:r>
        <w:rPr>
          <w:rFonts w:hint="eastAsia"/>
          <w:spacing w:val="8"/>
          <w:sz w:val="11"/>
          <w:szCs w:val="11"/>
          <w:lang w:val="en-US" w:eastAsia="zh-CN"/>
        </w:rPr>
        <w:t>9</w:t>
      </w:r>
      <w:r>
        <w:rPr>
          <w:spacing w:val="8"/>
          <w:sz w:val="11"/>
          <w:szCs w:val="11"/>
        </w:rPr>
        <w:t>.年度进(出)口数量、年度进(出</w:t>
      </w:r>
      <w:r>
        <w:rPr>
          <w:rFonts w:hint="eastAsia"/>
          <w:spacing w:val="8"/>
          <w:sz w:val="11"/>
          <w:szCs w:val="11"/>
          <w:lang w:eastAsia="zh-CN"/>
        </w:rPr>
        <w:t>）</w:t>
      </w:r>
      <w:r>
        <w:rPr>
          <w:spacing w:val="8"/>
          <w:sz w:val="11"/>
          <w:szCs w:val="11"/>
        </w:rPr>
        <w:t>口金额：按照海关统计的</w:t>
      </w:r>
      <w:r>
        <w:rPr>
          <w:rFonts w:hint="eastAsia"/>
          <w:spacing w:val="8"/>
          <w:sz w:val="11"/>
          <w:szCs w:val="11"/>
          <w:lang w:val="en-US" w:eastAsia="zh-CN"/>
        </w:rPr>
        <w:t>计量</w:t>
      </w:r>
      <w:r>
        <w:rPr>
          <w:spacing w:val="8"/>
          <w:sz w:val="11"/>
          <w:szCs w:val="11"/>
        </w:rPr>
        <w:t>单位填写，年度进(出)口金额的单位为美元。取该商品在2022-2024年期问全国进(出)口登的3年平均值。特珠情况</w:t>
      </w:r>
      <w:r>
        <w:rPr>
          <w:spacing w:val="7"/>
          <w:sz w:val="11"/>
          <w:szCs w:val="11"/>
        </w:rPr>
        <w:t>下，可以仅填写白治区进(出)口量的近3年</w:t>
      </w:r>
      <w:r>
        <w:rPr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平均数值。们须说明特殊情况，并列明此数值为自治区数值。相关数值可在“互联网+海关”海关统计数据查</w:t>
      </w:r>
      <w:r>
        <w:rPr>
          <w:spacing w:val="1"/>
          <w:sz w:val="11"/>
          <w:szCs w:val="11"/>
        </w:rPr>
        <w:t>询。</w:t>
      </w:r>
    </w:p>
    <w:p w14:paraId="782B3272">
      <w:pPr>
        <w:pStyle w:val="2"/>
        <w:spacing w:before="8" w:line="216" w:lineRule="auto"/>
        <w:ind w:left="5"/>
        <w:rPr>
          <w:sz w:val="11"/>
          <w:szCs w:val="11"/>
        </w:rPr>
      </w:pPr>
      <w:r>
        <w:rPr>
          <w:rFonts w:hint="eastAsia"/>
          <w:spacing w:val="2"/>
          <w:sz w:val="11"/>
          <w:szCs w:val="11"/>
          <w:lang w:val="en-US" w:eastAsia="zh-CN"/>
        </w:rPr>
        <w:t>10</w:t>
      </w:r>
      <w:r>
        <w:rPr>
          <w:spacing w:val="2"/>
          <w:sz w:val="11"/>
          <w:szCs w:val="11"/>
        </w:rPr>
        <w:t>.</w:t>
      </w:r>
      <w:r>
        <w:rPr>
          <w:spacing w:val="-8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如针对同一商品，</w:t>
      </w:r>
      <w:r>
        <w:rPr>
          <w:rFonts w:hint="eastAsia"/>
          <w:spacing w:val="2"/>
          <w:sz w:val="11"/>
          <w:szCs w:val="11"/>
          <w:lang w:val="en-US" w:eastAsia="zh-CN"/>
        </w:rPr>
        <w:t>同时</w:t>
      </w:r>
      <w:r>
        <w:rPr>
          <w:spacing w:val="2"/>
          <w:sz w:val="11"/>
          <w:szCs w:val="11"/>
        </w:rPr>
        <w:t>提出了“增列</w:t>
      </w:r>
      <w:r>
        <w:rPr>
          <w:spacing w:val="3"/>
          <w:sz w:val="11"/>
          <w:szCs w:val="11"/>
        </w:rPr>
        <w:t>税目</w:t>
      </w:r>
      <w:r>
        <w:rPr>
          <w:spacing w:val="2"/>
          <w:sz w:val="11"/>
          <w:szCs w:val="11"/>
        </w:rPr>
        <w:t xml:space="preserve">”、 </w:t>
      </w:r>
      <w:r>
        <w:rPr>
          <w:rFonts w:hint="eastAsia"/>
          <w:spacing w:val="2"/>
          <w:sz w:val="11"/>
          <w:szCs w:val="11"/>
          <w:lang w:eastAsia="zh-CN"/>
        </w:rPr>
        <w:t>“</w:t>
      </w:r>
      <w:r>
        <w:rPr>
          <w:spacing w:val="2"/>
          <w:sz w:val="11"/>
          <w:szCs w:val="11"/>
        </w:rPr>
        <w:t>新增进口</w:t>
      </w:r>
      <w:r>
        <w:rPr>
          <w:rFonts w:hint="eastAsia"/>
          <w:spacing w:val="2"/>
          <w:sz w:val="11"/>
          <w:szCs w:val="11"/>
          <w:lang w:val="en-US" w:eastAsia="zh-CN"/>
        </w:rPr>
        <w:t>暂定</w:t>
      </w:r>
      <w:r>
        <w:rPr>
          <w:spacing w:val="2"/>
          <w:sz w:val="11"/>
          <w:szCs w:val="11"/>
        </w:rPr>
        <w:t>税率”、“新增出口</w:t>
      </w:r>
      <w:r>
        <w:rPr>
          <w:rFonts w:hint="eastAsia"/>
          <w:spacing w:val="2"/>
          <w:sz w:val="11"/>
          <w:szCs w:val="11"/>
          <w:lang w:val="en-US" w:eastAsia="zh-CN"/>
        </w:rPr>
        <w:t>暂定</w:t>
      </w:r>
      <w:r>
        <w:rPr>
          <w:spacing w:val="2"/>
          <w:sz w:val="11"/>
          <w:szCs w:val="11"/>
        </w:rPr>
        <w:t>税率”建议，请按照附件1、网件2、附件3的“填报说明”,同时填写3个附表。</w:t>
      </w:r>
    </w:p>
    <w:p w14:paraId="2B0A83CA">
      <w:pPr>
        <w:pStyle w:val="2"/>
        <w:spacing w:before="27" w:line="216" w:lineRule="auto"/>
        <w:rPr>
          <w:sz w:val="11"/>
          <w:szCs w:val="11"/>
        </w:rPr>
      </w:pPr>
    </w:p>
    <w:p w14:paraId="3ACFA188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3B61CF8B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4DD01BBF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37757F4E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66B92BA8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3AE99341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6BF2C92C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39C228D6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3CF9282D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74A3B3C3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53DA6A5F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6AF6C014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1B8945F3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6BF06862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622F1FFF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285F0479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p w14:paraId="7E589415">
      <w:pPr>
        <w:spacing w:line="283" w:lineRule="auto"/>
        <w:rPr>
          <w:rFonts w:ascii="Arial"/>
          <w:sz w:val="21"/>
        </w:rPr>
      </w:pPr>
    </w:p>
    <w:p w14:paraId="4EADF66C">
      <w:pPr>
        <w:spacing w:line="284" w:lineRule="auto"/>
        <w:rPr>
          <w:rFonts w:ascii="Arial"/>
          <w:sz w:val="21"/>
        </w:rPr>
      </w:pPr>
    </w:p>
    <w:p w14:paraId="3C5CB2B3">
      <w:pPr>
        <w:spacing w:line="284" w:lineRule="auto"/>
        <w:rPr>
          <w:rFonts w:ascii="Arial"/>
          <w:sz w:val="21"/>
        </w:rPr>
      </w:pPr>
    </w:p>
    <w:p w14:paraId="467D997B">
      <w:pPr>
        <w:spacing w:before="36" w:line="220" w:lineRule="auto"/>
        <w:rPr>
          <w:rFonts w:ascii="仿宋" w:hAnsi="仿宋" w:eastAsia="仿宋" w:cs="仿宋"/>
          <w:sz w:val="11"/>
          <w:szCs w:val="11"/>
        </w:rPr>
      </w:pPr>
      <w:r>
        <w:rPr>
          <w:rFonts w:ascii="仿宋" w:hAnsi="仿宋" w:eastAsia="仿宋" w:cs="仿宋"/>
          <w:spacing w:val="6"/>
          <w:sz w:val="11"/>
          <w:szCs w:val="11"/>
        </w:rPr>
        <w:t>阳作3:</w:t>
      </w:r>
    </w:p>
    <w:p w14:paraId="161BE29A">
      <w:pPr>
        <w:pStyle w:val="2"/>
        <w:spacing w:before="146" w:line="217" w:lineRule="auto"/>
        <w:ind w:left="4825"/>
        <w:rPr>
          <w:sz w:val="37"/>
          <w:szCs w:val="37"/>
        </w:rPr>
      </w:pPr>
      <w:r>
        <w:rPr>
          <w:b/>
          <w:bCs/>
          <w:spacing w:val="1"/>
          <w:sz w:val="37"/>
          <w:szCs w:val="37"/>
        </w:rPr>
        <w:t>调整出口暂定税率建议表</w:t>
      </w:r>
    </w:p>
    <w:p w14:paraId="10F6E5BA">
      <w:pPr>
        <w:pStyle w:val="2"/>
        <w:spacing w:line="234" w:lineRule="auto"/>
        <w:ind w:left="29"/>
        <w:rPr>
          <w:sz w:val="12"/>
          <w:szCs w:val="12"/>
        </w:rPr>
      </w:pPr>
      <w:r>
        <w:rPr>
          <w:spacing w:val="1"/>
          <w:sz w:val="12"/>
          <w:szCs w:val="12"/>
        </w:rPr>
        <w:t xml:space="preserve">填报单位：                                                     </w:t>
      </w:r>
      <w:r>
        <w:rPr>
          <w:sz w:val="12"/>
          <w:szCs w:val="12"/>
        </w:rPr>
        <w:t xml:space="preserve">               </w:t>
      </w:r>
      <w:r>
        <w:rPr>
          <w:position w:val="1"/>
          <w:sz w:val="12"/>
          <w:szCs w:val="12"/>
        </w:rPr>
        <w:t xml:space="preserve">填报单位联系人及联系方式：                                                                                                     </w:t>
      </w:r>
      <w:r>
        <w:rPr>
          <w:position w:val="-1"/>
          <w:sz w:val="12"/>
          <w:szCs w:val="12"/>
        </w:rPr>
        <w:t>填报日期：</w:t>
      </w:r>
    </w:p>
    <w:p w14:paraId="7DDD963E">
      <w:pPr>
        <w:spacing w:line="57" w:lineRule="exact"/>
      </w:pPr>
    </w:p>
    <w:tbl>
      <w:tblPr>
        <w:tblStyle w:val="5"/>
        <w:tblW w:w="13780" w:type="dxa"/>
        <w:tblInd w:w="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"/>
        <w:gridCol w:w="1419"/>
        <w:gridCol w:w="1409"/>
        <w:gridCol w:w="1419"/>
        <w:gridCol w:w="1419"/>
        <w:gridCol w:w="579"/>
        <w:gridCol w:w="629"/>
        <w:gridCol w:w="680"/>
        <w:gridCol w:w="1439"/>
        <w:gridCol w:w="1429"/>
        <w:gridCol w:w="1439"/>
        <w:gridCol w:w="1444"/>
      </w:tblGrid>
      <w:tr w14:paraId="1AE24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475" w:type="dxa"/>
            <w:vAlign w:val="top"/>
          </w:tcPr>
          <w:p w14:paraId="07B230BF">
            <w:pPr>
              <w:pStyle w:val="6"/>
              <w:spacing w:before="253" w:line="221" w:lineRule="auto"/>
              <w:ind w:left="5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序号</w:t>
            </w:r>
          </w:p>
        </w:tc>
        <w:tc>
          <w:tcPr>
            <w:tcW w:w="1419" w:type="dxa"/>
            <w:vAlign w:val="top"/>
          </w:tcPr>
          <w:p w14:paraId="366E11D3">
            <w:pPr>
              <w:pStyle w:val="6"/>
              <w:spacing w:before="252" w:line="219" w:lineRule="auto"/>
              <w:ind w:left="36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建议来源</w:t>
            </w:r>
          </w:p>
        </w:tc>
        <w:tc>
          <w:tcPr>
            <w:tcW w:w="1409" w:type="dxa"/>
            <w:vAlign w:val="top"/>
          </w:tcPr>
          <w:p w14:paraId="3046E2C4">
            <w:pPr>
              <w:pStyle w:val="6"/>
              <w:spacing w:before="252" w:line="220" w:lineRule="auto"/>
              <w:ind w:left="38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商品名称</w:t>
            </w:r>
          </w:p>
        </w:tc>
        <w:tc>
          <w:tcPr>
            <w:tcW w:w="1419" w:type="dxa"/>
            <w:vAlign w:val="top"/>
          </w:tcPr>
          <w:p w14:paraId="2949F4B7">
            <w:pPr>
              <w:pStyle w:val="6"/>
              <w:spacing w:before="252" w:line="220" w:lineRule="auto"/>
              <w:ind w:left="37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税则号列</w:t>
            </w:r>
          </w:p>
        </w:tc>
        <w:tc>
          <w:tcPr>
            <w:tcW w:w="1419" w:type="dxa"/>
            <w:vAlign w:val="top"/>
          </w:tcPr>
          <w:p w14:paraId="27F93EB8">
            <w:pPr>
              <w:pStyle w:val="6"/>
              <w:spacing w:before="252" w:line="219" w:lineRule="auto"/>
              <w:ind w:left="36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建议类型</w:t>
            </w:r>
          </w:p>
        </w:tc>
        <w:tc>
          <w:tcPr>
            <w:tcW w:w="579" w:type="dxa"/>
            <w:vAlign w:val="top"/>
          </w:tcPr>
          <w:p w14:paraId="5FDCFF7E">
            <w:pPr>
              <w:pStyle w:val="6"/>
              <w:spacing w:before="152" w:line="206" w:lineRule="auto"/>
              <w:ind w:left="24"/>
              <w:rPr>
                <w:sz w:val="17"/>
                <w:szCs w:val="17"/>
              </w:rPr>
            </w:pPr>
            <w:r>
              <w:rPr>
                <w:spacing w:val="2"/>
                <w:sz w:val="17"/>
                <w:szCs w:val="17"/>
              </w:rPr>
              <w:t>出口税</w:t>
            </w:r>
          </w:p>
          <w:p w14:paraId="29D238CC">
            <w:pPr>
              <w:pStyle w:val="6"/>
              <w:spacing w:line="219" w:lineRule="auto"/>
              <w:ind w:left="193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率</w:t>
            </w:r>
          </w:p>
        </w:tc>
        <w:tc>
          <w:tcPr>
            <w:tcW w:w="629" w:type="dxa"/>
            <w:vAlign w:val="top"/>
          </w:tcPr>
          <w:p w14:paraId="44CAAB1D">
            <w:pPr>
              <w:pStyle w:val="6"/>
              <w:spacing w:before="172" w:line="217" w:lineRule="auto"/>
              <w:jc w:val="right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出口暂</w:t>
            </w:r>
          </w:p>
          <w:p w14:paraId="44831EC2">
            <w:pPr>
              <w:pStyle w:val="6"/>
              <w:spacing w:line="219" w:lineRule="auto"/>
              <w:ind w:right="1"/>
              <w:jc w:val="right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定税率</w:t>
            </w:r>
          </w:p>
        </w:tc>
        <w:tc>
          <w:tcPr>
            <w:tcW w:w="680" w:type="dxa"/>
            <w:vAlign w:val="top"/>
          </w:tcPr>
          <w:p w14:paraId="25E76075">
            <w:pPr>
              <w:pStyle w:val="6"/>
              <w:spacing w:before="52" w:line="220" w:lineRule="auto"/>
              <w:ind w:left="76"/>
              <w:rPr>
                <w:sz w:val="17"/>
                <w:szCs w:val="17"/>
              </w:rPr>
            </w:pPr>
            <w:r>
              <w:rPr>
                <w:spacing w:val="6"/>
                <w:sz w:val="17"/>
                <w:szCs w:val="17"/>
              </w:rPr>
              <w:t>建议出</w:t>
            </w:r>
          </w:p>
          <w:p w14:paraId="0DC1882A">
            <w:pPr>
              <w:pStyle w:val="6"/>
              <w:spacing w:before="17" w:line="212" w:lineRule="auto"/>
              <w:ind w:left="165" w:right="72" w:hanging="89"/>
              <w:rPr>
                <w:sz w:val="17"/>
                <w:szCs w:val="17"/>
              </w:rPr>
            </w:pPr>
            <w:r>
              <w:rPr>
                <w:spacing w:val="3"/>
                <w:sz w:val="17"/>
                <w:szCs w:val="17"/>
              </w:rPr>
              <w:t>口哲定</w:t>
            </w:r>
            <w:r>
              <w:rPr>
                <w:spacing w:val="1"/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税率</w:t>
            </w:r>
          </w:p>
        </w:tc>
        <w:tc>
          <w:tcPr>
            <w:tcW w:w="1439" w:type="dxa"/>
            <w:vAlign w:val="top"/>
          </w:tcPr>
          <w:p w14:paraId="5BD2CA89">
            <w:pPr>
              <w:pStyle w:val="6"/>
              <w:spacing w:before="252" w:line="220" w:lineRule="auto"/>
              <w:ind w:left="386"/>
              <w:rPr>
                <w:sz w:val="17"/>
                <w:szCs w:val="17"/>
              </w:rPr>
            </w:pPr>
            <w:r>
              <w:rPr>
                <w:spacing w:val="4"/>
                <w:sz w:val="17"/>
                <w:szCs w:val="17"/>
              </w:rPr>
              <w:t>建议理由</w:t>
            </w:r>
          </w:p>
        </w:tc>
        <w:tc>
          <w:tcPr>
            <w:tcW w:w="1429" w:type="dxa"/>
            <w:vAlign w:val="top"/>
          </w:tcPr>
          <w:p w14:paraId="0622163F">
            <w:pPr>
              <w:pStyle w:val="6"/>
              <w:spacing w:before="250" w:line="219" w:lineRule="auto"/>
              <w:ind w:left="217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商品简要描述</w:t>
            </w:r>
          </w:p>
        </w:tc>
        <w:tc>
          <w:tcPr>
            <w:tcW w:w="1439" w:type="dxa"/>
            <w:vAlign w:val="top"/>
          </w:tcPr>
          <w:p w14:paraId="5E115DF3">
            <w:pPr>
              <w:pStyle w:val="6"/>
              <w:spacing w:before="252" w:line="219" w:lineRule="auto"/>
              <w:ind w:left="217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年度出口数量</w:t>
            </w:r>
          </w:p>
        </w:tc>
        <w:tc>
          <w:tcPr>
            <w:tcW w:w="1444" w:type="dxa"/>
            <w:vAlign w:val="top"/>
          </w:tcPr>
          <w:p w14:paraId="027082CB">
            <w:pPr>
              <w:pStyle w:val="6"/>
              <w:spacing w:before="252" w:line="219" w:lineRule="auto"/>
              <w:ind w:left="21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年度出口金额</w:t>
            </w:r>
          </w:p>
        </w:tc>
      </w:tr>
      <w:tr w14:paraId="68F64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475" w:type="dxa"/>
            <w:vAlign w:val="top"/>
          </w:tcPr>
          <w:p w14:paraId="09DA575D">
            <w:pPr>
              <w:pStyle w:val="6"/>
              <w:spacing w:before="267" w:line="221" w:lineRule="auto"/>
              <w:ind w:left="104"/>
              <w:rPr>
                <w:sz w:val="12"/>
                <w:szCs w:val="12"/>
              </w:rPr>
            </w:pPr>
            <w:r>
              <w:rPr>
                <w:spacing w:val="-2"/>
                <w:sz w:val="12"/>
                <w:szCs w:val="12"/>
              </w:rPr>
              <w:t>范例</w:t>
            </w:r>
          </w:p>
        </w:tc>
        <w:tc>
          <w:tcPr>
            <w:tcW w:w="1419" w:type="dxa"/>
            <w:vAlign w:val="top"/>
          </w:tcPr>
          <w:p w14:paraId="7E6A7C4E">
            <w:pPr>
              <w:pStyle w:val="6"/>
              <w:spacing w:before="266" w:line="219" w:lineRule="auto"/>
              <w:ind w:left="249"/>
              <w:rPr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参照附件2中范例</w:t>
            </w:r>
          </w:p>
        </w:tc>
        <w:tc>
          <w:tcPr>
            <w:tcW w:w="1409" w:type="dxa"/>
            <w:vAlign w:val="top"/>
          </w:tcPr>
          <w:p w14:paraId="68B9F928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7B7D4B21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49FD6ABC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 w14:paraId="512E4A9A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638BC7EE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CD4135B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2FBC505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5E877886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2B204A96">
            <w:pPr>
              <w:rPr>
                <w:rFonts w:ascii="Arial"/>
                <w:sz w:val="21"/>
              </w:rPr>
            </w:pPr>
          </w:p>
        </w:tc>
        <w:tc>
          <w:tcPr>
            <w:tcW w:w="1444" w:type="dxa"/>
            <w:vAlign w:val="top"/>
          </w:tcPr>
          <w:p w14:paraId="32CF56D3">
            <w:pPr>
              <w:rPr>
                <w:rFonts w:ascii="Arial"/>
                <w:sz w:val="21"/>
              </w:rPr>
            </w:pPr>
          </w:p>
        </w:tc>
      </w:tr>
      <w:tr w14:paraId="1EAFE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475" w:type="dxa"/>
            <w:vAlign w:val="top"/>
          </w:tcPr>
          <w:p w14:paraId="1DF4550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7AF2F053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Align w:val="top"/>
          </w:tcPr>
          <w:p w14:paraId="30F1799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09C4C74E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106592D9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 w14:paraId="56B60C79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13E109FE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70FD4FB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6F211D7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04591EFC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030CB5E5">
            <w:pPr>
              <w:rPr>
                <w:rFonts w:ascii="Arial"/>
                <w:sz w:val="21"/>
              </w:rPr>
            </w:pPr>
          </w:p>
        </w:tc>
        <w:tc>
          <w:tcPr>
            <w:tcW w:w="1444" w:type="dxa"/>
            <w:vAlign w:val="top"/>
          </w:tcPr>
          <w:p w14:paraId="1D11FB81">
            <w:pPr>
              <w:rPr>
                <w:rFonts w:ascii="Arial"/>
                <w:sz w:val="21"/>
              </w:rPr>
            </w:pPr>
          </w:p>
        </w:tc>
      </w:tr>
      <w:tr w14:paraId="753CE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475" w:type="dxa"/>
            <w:vAlign w:val="top"/>
          </w:tcPr>
          <w:p w14:paraId="6274752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1A06A329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Align w:val="top"/>
          </w:tcPr>
          <w:p w14:paraId="54F14C0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2C4F1461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50649BCA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 w14:paraId="1B76228F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3BCB52DB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1E2EEEA1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1EA4ADD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63BC286F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4E2F9B7B">
            <w:pPr>
              <w:rPr>
                <w:rFonts w:ascii="Arial"/>
                <w:sz w:val="21"/>
              </w:rPr>
            </w:pPr>
          </w:p>
        </w:tc>
        <w:tc>
          <w:tcPr>
            <w:tcW w:w="1444" w:type="dxa"/>
            <w:vAlign w:val="top"/>
          </w:tcPr>
          <w:p w14:paraId="72D9063D">
            <w:pPr>
              <w:rPr>
                <w:rFonts w:ascii="Arial"/>
                <w:sz w:val="21"/>
              </w:rPr>
            </w:pPr>
          </w:p>
        </w:tc>
      </w:tr>
      <w:tr w14:paraId="3E5EB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475" w:type="dxa"/>
            <w:vAlign w:val="top"/>
          </w:tcPr>
          <w:p w14:paraId="33180FF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11C54877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Align w:val="top"/>
          </w:tcPr>
          <w:p w14:paraId="3EBFC6F0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327AAF5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Align w:val="top"/>
          </w:tcPr>
          <w:p w14:paraId="3AB0C423">
            <w:pPr>
              <w:rPr>
                <w:rFonts w:ascii="Arial"/>
                <w:sz w:val="21"/>
              </w:rPr>
            </w:pPr>
          </w:p>
        </w:tc>
        <w:tc>
          <w:tcPr>
            <w:tcW w:w="579" w:type="dxa"/>
            <w:vAlign w:val="top"/>
          </w:tcPr>
          <w:p w14:paraId="67853932">
            <w:pPr>
              <w:rPr>
                <w:rFonts w:ascii="Arial"/>
                <w:sz w:val="21"/>
              </w:rPr>
            </w:pPr>
          </w:p>
        </w:tc>
        <w:tc>
          <w:tcPr>
            <w:tcW w:w="629" w:type="dxa"/>
            <w:vAlign w:val="top"/>
          </w:tcPr>
          <w:p w14:paraId="59CE4E3D">
            <w:pPr>
              <w:rPr>
                <w:rFonts w:ascii="Arial"/>
                <w:sz w:val="21"/>
              </w:rPr>
            </w:pPr>
          </w:p>
        </w:tc>
        <w:tc>
          <w:tcPr>
            <w:tcW w:w="680" w:type="dxa"/>
            <w:vAlign w:val="top"/>
          </w:tcPr>
          <w:p w14:paraId="3E63B71E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31A9FD39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 w14:paraId="05662EB4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354C157C">
            <w:pPr>
              <w:rPr>
                <w:rFonts w:ascii="Arial"/>
                <w:sz w:val="21"/>
              </w:rPr>
            </w:pPr>
          </w:p>
        </w:tc>
        <w:tc>
          <w:tcPr>
            <w:tcW w:w="1444" w:type="dxa"/>
            <w:vAlign w:val="top"/>
          </w:tcPr>
          <w:p w14:paraId="2FF7F1A2">
            <w:pPr>
              <w:rPr>
                <w:rFonts w:ascii="Arial"/>
                <w:sz w:val="21"/>
              </w:rPr>
            </w:pPr>
          </w:p>
        </w:tc>
      </w:tr>
    </w:tbl>
    <w:p w14:paraId="618BFA6C">
      <w:pPr>
        <w:pStyle w:val="2"/>
        <w:spacing w:line="219" w:lineRule="auto"/>
        <w:ind w:left="29"/>
        <w:rPr>
          <w:sz w:val="12"/>
          <w:szCs w:val="12"/>
        </w:rPr>
      </w:pPr>
      <w:r>
        <w:rPr>
          <w:spacing w:val="-1"/>
          <w:sz w:val="12"/>
          <w:szCs w:val="12"/>
        </w:rPr>
        <w:t>填报说明：</w:t>
      </w:r>
    </w:p>
    <w:p w14:paraId="783FB5FC">
      <w:pPr>
        <w:pStyle w:val="2"/>
        <w:spacing w:line="219" w:lineRule="auto"/>
        <w:ind w:left="5"/>
        <w:rPr>
          <w:sz w:val="11"/>
          <w:szCs w:val="11"/>
        </w:rPr>
      </w:pPr>
      <w:r>
        <w:rPr>
          <w:spacing w:val="1"/>
          <w:sz w:val="11"/>
          <w:szCs w:val="11"/>
        </w:rPr>
        <w:t>1.填报单位：请填报单位全称。</w:t>
      </w:r>
    </w:p>
    <w:p w14:paraId="68F092CA">
      <w:pPr>
        <w:pStyle w:val="2"/>
        <w:spacing w:before="9" w:line="245" w:lineRule="auto"/>
        <w:ind w:left="5" w:right="359"/>
        <w:rPr>
          <w:sz w:val="11"/>
          <w:szCs w:val="11"/>
        </w:rPr>
      </w:pPr>
      <w:r>
        <w:rPr>
          <w:spacing w:val="3"/>
          <w:sz w:val="11"/>
          <w:szCs w:val="11"/>
        </w:rPr>
        <w:t>2.</w:t>
      </w:r>
      <w:r>
        <w:rPr>
          <w:spacing w:val="-1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建议米源，如为白主调研获得，请填写填报单位、联系人及联系方式：如为其他部门、企业等提出，请填写提出建议的单位名称、联系人及联系方式(填报单位应对本部门以外的单位，企业提出的建议把关，并对相关数据进行复</w:t>
      </w:r>
      <w:r>
        <w:rPr>
          <w:sz w:val="11"/>
          <w:szCs w:val="11"/>
        </w:rPr>
        <w:t xml:space="preserve"> </w:t>
      </w:r>
      <w:r>
        <w:rPr>
          <w:spacing w:val="-3"/>
          <w:sz w:val="11"/>
          <w:szCs w:val="11"/>
        </w:rPr>
        <w:t>核》</w:t>
      </w:r>
    </w:p>
    <w:p w14:paraId="4D10A939">
      <w:pPr>
        <w:pStyle w:val="2"/>
        <w:spacing w:before="28" w:line="218" w:lineRule="auto"/>
        <w:ind w:left="5"/>
        <w:rPr>
          <w:sz w:val="11"/>
          <w:szCs w:val="11"/>
        </w:rPr>
      </w:pPr>
      <w:r>
        <w:rPr>
          <w:spacing w:val="3"/>
          <w:sz w:val="11"/>
          <w:szCs w:val="11"/>
        </w:rPr>
        <w:t>3.</w:t>
      </w:r>
      <w:r>
        <w:rPr>
          <w:spacing w:val="-28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商品名称：应是标准、规范的商品名称、化学品等，商品的俗称，俗名可用括号标注在标准名称后，商品名称原则上不含英文注释、或英文</w:t>
      </w:r>
      <w:r>
        <w:rPr>
          <w:spacing w:val="2"/>
          <w:sz w:val="11"/>
          <w:szCs w:val="11"/>
        </w:rPr>
        <w:t>缩略词。</w:t>
      </w:r>
    </w:p>
    <w:p w14:paraId="42CAFAA7">
      <w:pPr>
        <w:pStyle w:val="2"/>
        <w:spacing w:line="218" w:lineRule="auto"/>
        <w:ind w:left="5"/>
        <w:rPr>
          <w:sz w:val="11"/>
          <w:szCs w:val="11"/>
        </w:rPr>
      </w:pPr>
      <w:r>
        <w:rPr>
          <w:spacing w:val="5"/>
          <w:sz w:val="11"/>
          <w:szCs w:val="11"/>
        </w:rPr>
        <w:t>4.</w:t>
      </w:r>
      <w:r>
        <w:rPr>
          <w:spacing w:val="-31"/>
          <w:sz w:val="11"/>
          <w:szCs w:val="11"/>
        </w:rPr>
        <w:t xml:space="preserve"> </w:t>
      </w:r>
      <w:r>
        <w:rPr>
          <w:rFonts w:hint="eastAsia"/>
          <w:spacing w:val="5"/>
          <w:sz w:val="11"/>
          <w:szCs w:val="11"/>
          <w:lang w:val="en-US" w:eastAsia="zh-CN"/>
        </w:rPr>
        <w:t>税则</w:t>
      </w:r>
      <w:r>
        <w:rPr>
          <w:spacing w:val="5"/>
          <w:sz w:val="11"/>
          <w:szCs w:val="11"/>
        </w:rPr>
        <w:t>号列：仅道写位</w:t>
      </w:r>
      <w:r>
        <w:rPr>
          <w:rFonts w:hint="eastAsia"/>
          <w:spacing w:val="5"/>
          <w:sz w:val="11"/>
          <w:szCs w:val="11"/>
          <w:lang w:val="en-US" w:eastAsia="zh-CN"/>
        </w:rPr>
        <w:t>8位数税则号列</w:t>
      </w:r>
      <w:r>
        <w:rPr>
          <w:spacing w:val="5"/>
          <w:sz w:val="11"/>
          <w:szCs w:val="11"/>
        </w:rPr>
        <w:t>。税则号列可通过</w:t>
      </w:r>
      <w:r>
        <w:rPr>
          <w:rFonts w:hint="eastAsia"/>
          <w:spacing w:val="5"/>
          <w:sz w:val="11"/>
          <w:szCs w:val="11"/>
          <w:lang w:val="en-US" w:eastAsia="zh-CN"/>
        </w:rPr>
        <w:t>财政部关税司官方</w:t>
      </w:r>
      <w:r>
        <w:rPr>
          <w:spacing w:val="5"/>
          <w:sz w:val="11"/>
          <w:szCs w:val="11"/>
        </w:rPr>
        <w:t>网</w:t>
      </w:r>
      <w:r>
        <w:rPr>
          <w:spacing w:val="4"/>
          <w:sz w:val="11"/>
          <w:szCs w:val="11"/>
        </w:rPr>
        <w:t>站“</w:t>
      </w:r>
      <w:r>
        <w:rPr>
          <w:rFonts w:hint="eastAsia"/>
          <w:spacing w:val="4"/>
          <w:sz w:val="11"/>
          <w:szCs w:val="11"/>
          <w:lang w:val="en-US" w:eastAsia="zh-CN"/>
        </w:rPr>
        <w:t>政策</w:t>
      </w:r>
      <w:r>
        <w:rPr>
          <w:spacing w:val="4"/>
          <w:sz w:val="11"/>
          <w:szCs w:val="11"/>
        </w:rPr>
        <w:t>发布“栏日查询，或“互取网</w:t>
      </w:r>
      <w:r>
        <w:rPr>
          <w:rFonts w:hint="eastAsia"/>
          <w:spacing w:val="4"/>
          <w:sz w:val="11"/>
          <w:szCs w:val="11"/>
          <w:lang w:val="en-US" w:eastAsia="zh-CN"/>
        </w:rPr>
        <w:t>+海关”查询</w:t>
      </w:r>
      <w:r>
        <w:rPr>
          <w:spacing w:val="4"/>
          <w:sz w:val="11"/>
          <w:szCs w:val="11"/>
        </w:rPr>
        <w:t>，</w:t>
      </w:r>
      <w:r>
        <w:rPr>
          <w:rFonts w:hint="eastAsia"/>
          <w:spacing w:val="4"/>
          <w:sz w:val="11"/>
          <w:szCs w:val="11"/>
          <w:lang w:val="en-US" w:eastAsia="zh-CN"/>
        </w:rPr>
        <w:t>财政部查询网址为</w:t>
      </w:r>
      <w:r>
        <w:rPr>
          <w:spacing w:val="4"/>
          <w:sz w:val="11"/>
          <w:szCs w:val="11"/>
        </w:rPr>
        <w:t>：</w:t>
      </w:r>
      <w:r>
        <w:fldChar w:fldCharType="begin"/>
      </w:r>
      <w:r>
        <w:instrText xml:space="preserve"> HYPERLINK "hto://s.o.sow.cn/kzd/zhenecfohu/5" </w:instrText>
      </w:r>
      <w:r>
        <w:fldChar w:fldCharType="separate"/>
      </w:r>
      <w:r>
        <w:rPr>
          <w:sz w:val="11"/>
          <w:szCs w:val="11"/>
        </w:rPr>
        <w:t>ht</w:t>
      </w:r>
      <w:r>
        <w:rPr>
          <w:rFonts w:hint="eastAsia"/>
          <w:sz w:val="11"/>
          <w:szCs w:val="11"/>
          <w:lang w:val="en-US" w:eastAsia="zh-CN"/>
        </w:rPr>
        <w:t>tp</w:t>
      </w:r>
      <w:r>
        <w:rPr>
          <w:spacing w:val="4"/>
          <w:sz w:val="11"/>
          <w:szCs w:val="11"/>
        </w:rPr>
        <w:t>://</w:t>
      </w:r>
      <w:r>
        <w:rPr>
          <w:rFonts w:hint="eastAsia"/>
          <w:spacing w:val="4"/>
          <w:sz w:val="11"/>
          <w:szCs w:val="11"/>
          <w:lang w:val="en-US" w:eastAsia="zh-CN"/>
        </w:rPr>
        <w:t>gs</w:t>
      </w:r>
      <w:r>
        <w:rPr>
          <w:spacing w:val="4"/>
          <w:sz w:val="11"/>
          <w:szCs w:val="11"/>
        </w:rPr>
        <w:t>s.</w:t>
      </w:r>
      <w:r>
        <w:rPr>
          <w:rFonts w:hint="eastAsia"/>
          <w:spacing w:val="4"/>
          <w:sz w:val="11"/>
          <w:szCs w:val="11"/>
          <w:lang w:val="en-US" w:eastAsia="zh-CN"/>
        </w:rPr>
        <w:t>m</w:t>
      </w:r>
      <w:r>
        <w:rPr>
          <w:spacing w:val="4"/>
          <w:sz w:val="11"/>
          <w:szCs w:val="11"/>
        </w:rPr>
        <w:t>o</w:t>
      </w:r>
      <w:r>
        <w:rPr>
          <w:rFonts w:hint="eastAsia"/>
          <w:spacing w:val="4"/>
          <w:sz w:val="11"/>
          <w:szCs w:val="11"/>
          <w:lang w:val="en-US" w:eastAsia="zh-CN"/>
        </w:rPr>
        <w:t>f</w:t>
      </w:r>
      <w:r>
        <w:rPr>
          <w:spacing w:val="4"/>
          <w:sz w:val="11"/>
          <w:szCs w:val="11"/>
        </w:rPr>
        <w:t>.</w:t>
      </w:r>
      <w:r>
        <w:rPr>
          <w:rFonts w:hint="eastAsia"/>
          <w:sz w:val="11"/>
          <w:szCs w:val="11"/>
          <w:lang w:val="en-US" w:eastAsia="zh-CN"/>
        </w:rPr>
        <w:t>gov</w:t>
      </w:r>
      <w:r>
        <w:rPr>
          <w:spacing w:val="4"/>
          <w:sz w:val="11"/>
          <w:szCs w:val="11"/>
        </w:rPr>
        <w:t>.</w:t>
      </w:r>
      <w:r>
        <w:rPr>
          <w:sz w:val="11"/>
          <w:szCs w:val="11"/>
        </w:rPr>
        <w:t>cn</w:t>
      </w:r>
      <w:r>
        <w:rPr>
          <w:spacing w:val="4"/>
          <w:sz w:val="11"/>
          <w:szCs w:val="11"/>
        </w:rPr>
        <w:t>/</w:t>
      </w:r>
      <w:r>
        <w:rPr>
          <w:rFonts w:hint="eastAsia"/>
          <w:sz w:val="11"/>
          <w:szCs w:val="11"/>
          <w:lang w:val="en-US" w:eastAsia="zh-CN"/>
        </w:rPr>
        <w:t>gzdt</w:t>
      </w:r>
      <w:r>
        <w:rPr>
          <w:spacing w:val="4"/>
          <w:sz w:val="11"/>
          <w:szCs w:val="11"/>
        </w:rPr>
        <w:t>/</w:t>
      </w:r>
      <w:r>
        <w:rPr>
          <w:sz w:val="11"/>
          <w:szCs w:val="11"/>
        </w:rPr>
        <w:t>zhen</w:t>
      </w:r>
      <w:r>
        <w:rPr>
          <w:rFonts w:hint="eastAsia"/>
          <w:sz w:val="11"/>
          <w:szCs w:val="11"/>
          <w:lang w:val="en-US" w:eastAsia="zh-CN"/>
        </w:rPr>
        <w:t>gce</w:t>
      </w:r>
      <w:r>
        <w:rPr>
          <w:sz w:val="11"/>
          <w:szCs w:val="11"/>
        </w:rPr>
        <w:t>f</w:t>
      </w:r>
      <w:r>
        <w:rPr>
          <w:rFonts w:hint="eastAsia"/>
          <w:sz w:val="11"/>
          <w:szCs w:val="11"/>
          <w:lang w:val="en-US" w:eastAsia="zh-CN"/>
        </w:rPr>
        <w:t>abu</w:t>
      </w:r>
      <w:r>
        <w:rPr>
          <w:spacing w:val="4"/>
          <w:sz w:val="11"/>
          <w:szCs w:val="11"/>
        </w:rPr>
        <w:t>/</w:t>
      </w:r>
      <w:r>
        <w:rPr>
          <w:spacing w:val="4"/>
          <w:sz w:val="11"/>
          <w:szCs w:val="11"/>
        </w:rPr>
        <w:fldChar w:fldCharType="end"/>
      </w:r>
    </w:p>
    <w:p w14:paraId="5F821CF2">
      <w:pPr>
        <w:pStyle w:val="2"/>
        <w:spacing w:before="10" w:line="218" w:lineRule="auto"/>
        <w:ind w:left="5"/>
        <w:rPr>
          <w:sz w:val="11"/>
          <w:szCs w:val="11"/>
        </w:rPr>
      </w:pPr>
      <w:r>
        <w:fldChar w:fldCharType="begin"/>
      </w:r>
      <w:r>
        <w:instrText xml:space="preserve"> HYPERLINK "hto://s.o.sow.cn/kzd/zhenecfohu/5" </w:instrText>
      </w:r>
      <w:r>
        <w:fldChar w:fldCharType="separate"/>
      </w:r>
      <w:r>
        <w:rPr>
          <w:spacing w:val="3"/>
          <w:sz w:val="11"/>
          <w:szCs w:val="11"/>
        </w:rPr>
        <w:t>5</w:t>
      </w:r>
      <w:r>
        <w:rPr>
          <w:spacing w:val="3"/>
          <w:sz w:val="11"/>
          <w:szCs w:val="11"/>
        </w:rPr>
        <w:fldChar w:fldCharType="end"/>
      </w:r>
      <w:r>
        <w:rPr>
          <w:spacing w:val="3"/>
          <w:sz w:val="11"/>
          <w:szCs w:val="11"/>
        </w:rPr>
        <w:t>.</w:t>
      </w:r>
      <w:r>
        <w:rPr>
          <w:spacing w:val="-15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建议类型：请在“增列税目”、“删除税目”、“修改税目”3种类型中选择1种填写。</w:t>
      </w:r>
    </w:p>
    <w:p w14:paraId="59E8390B">
      <w:pPr>
        <w:pStyle w:val="2"/>
        <w:spacing w:line="218" w:lineRule="auto"/>
        <w:ind w:left="5"/>
        <w:rPr>
          <w:sz w:val="11"/>
          <w:szCs w:val="11"/>
        </w:rPr>
      </w:pPr>
      <w:r>
        <w:rPr>
          <w:spacing w:val="3"/>
          <w:sz w:val="11"/>
          <w:szCs w:val="11"/>
        </w:rPr>
        <w:t>6.</w:t>
      </w:r>
      <w:r>
        <w:rPr>
          <w:spacing w:val="-30"/>
          <w:sz w:val="11"/>
          <w:szCs w:val="11"/>
        </w:rPr>
        <w:t xml:space="preserve"> </w:t>
      </w:r>
      <w:r>
        <w:rPr>
          <w:spacing w:val="3"/>
          <w:sz w:val="11"/>
          <w:szCs w:val="11"/>
        </w:rPr>
        <w:t>建议</w:t>
      </w:r>
      <w:r>
        <w:rPr>
          <w:rFonts w:hint="eastAsia"/>
          <w:spacing w:val="3"/>
          <w:sz w:val="11"/>
          <w:szCs w:val="11"/>
          <w:lang w:val="en-US" w:eastAsia="zh-CN"/>
        </w:rPr>
        <w:t>理由</w:t>
      </w:r>
      <w:r>
        <w:rPr>
          <w:spacing w:val="3"/>
          <w:sz w:val="11"/>
          <w:szCs w:val="11"/>
        </w:rPr>
        <w:t>：应按照“现状”、“建议”、“主要考虑”3部分，字数不超过700字。具体理由，可</w:t>
      </w:r>
      <w:r>
        <w:rPr>
          <w:spacing w:val="2"/>
          <w:sz w:val="11"/>
          <w:szCs w:val="11"/>
        </w:rPr>
        <w:t>附单独的调研材料进行详细说明。</w:t>
      </w:r>
    </w:p>
    <w:p w14:paraId="2666BF5F">
      <w:pPr>
        <w:pStyle w:val="2"/>
        <w:spacing w:before="30" w:line="210" w:lineRule="auto"/>
        <w:ind w:left="5" w:right="241"/>
        <w:rPr>
          <w:rFonts w:hint="eastAsia"/>
          <w:spacing w:val="0"/>
          <w:sz w:val="11"/>
          <w:szCs w:val="11"/>
          <w:lang w:val="en-US" w:eastAsia="zh-CN"/>
        </w:rPr>
      </w:pPr>
      <w:r>
        <w:rPr>
          <w:rFonts w:hint="eastAsia"/>
          <w:spacing w:val="0"/>
          <w:sz w:val="11"/>
          <w:szCs w:val="11"/>
          <w:lang w:val="en-US" w:eastAsia="zh-CN"/>
        </w:rPr>
        <w:t>7</w:t>
      </w:r>
      <w:r>
        <w:rPr>
          <w:spacing w:val="0"/>
          <w:sz w:val="11"/>
          <w:szCs w:val="11"/>
        </w:rPr>
        <w:t>.</w:t>
      </w:r>
      <w:r>
        <w:rPr>
          <w:rFonts w:hint="eastAsia"/>
          <w:spacing w:val="0"/>
          <w:sz w:val="11"/>
          <w:szCs w:val="11"/>
          <w:lang w:val="en-US" w:eastAsia="zh-CN"/>
        </w:rPr>
        <w:t>出口税率：出口暂定税率、建议出口暂定税率：单位为%。出口税率、出口暂定税率可通过财政部网站“政策发布”栏目查询，或“互联网+海关”查询。财政部查询网址为</w:t>
      </w:r>
      <w:r>
        <w:fldChar w:fldCharType="begin"/>
      </w:r>
      <w:r>
        <w:instrText xml:space="preserve"> HYPERLINK "hto://s.o.sow.cn/kzd/zhenecfohu/5" </w:instrText>
      </w:r>
      <w:r>
        <w:fldChar w:fldCharType="separate"/>
      </w:r>
      <w:r>
        <w:rPr>
          <w:sz w:val="11"/>
          <w:szCs w:val="11"/>
        </w:rPr>
        <w:t>ht</w:t>
      </w:r>
      <w:r>
        <w:rPr>
          <w:rFonts w:hint="eastAsia"/>
          <w:sz w:val="11"/>
          <w:szCs w:val="11"/>
          <w:lang w:val="en-US" w:eastAsia="zh-CN"/>
        </w:rPr>
        <w:t>tp</w:t>
      </w:r>
      <w:r>
        <w:rPr>
          <w:spacing w:val="4"/>
          <w:sz w:val="11"/>
          <w:szCs w:val="11"/>
        </w:rPr>
        <w:t>://</w:t>
      </w:r>
      <w:r>
        <w:rPr>
          <w:rFonts w:hint="eastAsia"/>
          <w:spacing w:val="4"/>
          <w:sz w:val="11"/>
          <w:szCs w:val="11"/>
          <w:lang w:val="en-US" w:eastAsia="zh-CN"/>
        </w:rPr>
        <w:t>gs</w:t>
      </w:r>
      <w:r>
        <w:rPr>
          <w:spacing w:val="4"/>
          <w:sz w:val="11"/>
          <w:szCs w:val="11"/>
        </w:rPr>
        <w:t>s.</w:t>
      </w:r>
      <w:r>
        <w:rPr>
          <w:rFonts w:hint="eastAsia"/>
          <w:spacing w:val="4"/>
          <w:sz w:val="11"/>
          <w:szCs w:val="11"/>
          <w:lang w:val="en-US" w:eastAsia="zh-CN"/>
        </w:rPr>
        <w:t>m</w:t>
      </w:r>
      <w:r>
        <w:rPr>
          <w:spacing w:val="4"/>
          <w:sz w:val="11"/>
          <w:szCs w:val="11"/>
        </w:rPr>
        <w:t>o</w:t>
      </w:r>
      <w:r>
        <w:rPr>
          <w:rFonts w:hint="eastAsia"/>
          <w:spacing w:val="4"/>
          <w:sz w:val="11"/>
          <w:szCs w:val="11"/>
          <w:lang w:val="en-US" w:eastAsia="zh-CN"/>
        </w:rPr>
        <w:t>f</w:t>
      </w:r>
      <w:r>
        <w:rPr>
          <w:spacing w:val="4"/>
          <w:sz w:val="11"/>
          <w:szCs w:val="11"/>
        </w:rPr>
        <w:t>.</w:t>
      </w:r>
      <w:r>
        <w:rPr>
          <w:rFonts w:hint="eastAsia"/>
          <w:sz w:val="11"/>
          <w:szCs w:val="11"/>
          <w:lang w:val="en-US" w:eastAsia="zh-CN"/>
        </w:rPr>
        <w:t>gov</w:t>
      </w:r>
      <w:r>
        <w:rPr>
          <w:spacing w:val="4"/>
          <w:sz w:val="11"/>
          <w:szCs w:val="11"/>
        </w:rPr>
        <w:t>.</w:t>
      </w:r>
      <w:r>
        <w:rPr>
          <w:sz w:val="11"/>
          <w:szCs w:val="11"/>
        </w:rPr>
        <w:t>cn</w:t>
      </w:r>
      <w:r>
        <w:rPr>
          <w:spacing w:val="4"/>
          <w:sz w:val="11"/>
          <w:szCs w:val="11"/>
        </w:rPr>
        <w:t>/</w:t>
      </w:r>
      <w:r>
        <w:rPr>
          <w:rFonts w:hint="eastAsia"/>
          <w:sz w:val="11"/>
          <w:szCs w:val="11"/>
          <w:lang w:val="en-US" w:eastAsia="zh-CN"/>
        </w:rPr>
        <w:t>gzdt</w:t>
      </w:r>
      <w:r>
        <w:rPr>
          <w:spacing w:val="4"/>
          <w:sz w:val="11"/>
          <w:szCs w:val="11"/>
        </w:rPr>
        <w:t>/</w:t>
      </w:r>
      <w:r>
        <w:rPr>
          <w:sz w:val="11"/>
          <w:szCs w:val="11"/>
        </w:rPr>
        <w:t>zhen</w:t>
      </w:r>
      <w:r>
        <w:rPr>
          <w:rFonts w:hint="eastAsia"/>
          <w:sz w:val="11"/>
          <w:szCs w:val="11"/>
          <w:lang w:val="en-US" w:eastAsia="zh-CN"/>
        </w:rPr>
        <w:t>gce</w:t>
      </w:r>
      <w:r>
        <w:rPr>
          <w:sz w:val="11"/>
          <w:szCs w:val="11"/>
        </w:rPr>
        <w:t>f</w:t>
      </w:r>
      <w:r>
        <w:rPr>
          <w:rFonts w:hint="eastAsia"/>
          <w:sz w:val="11"/>
          <w:szCs w:val="11"/>
          <w:lang w:val="en-US" w:eastAsia="zh-CN"/>
        </w:rPr>
        <w:t>abu</w:t>
      </w:r>
      <w:r>
        <w:rPr>
          <w:spacing w:val="4"/>
          <w:sz w:val="11"/>
          <w:szCs w:val="11"/>
        </w:rPr>
        <w:t>/</w:t>
      </w:r>
      <w:r>
        <w:rPr>
          <w:spacing w:val="4"/>
          <w:sz w:val="11"/>
          <w:szCs w:val="11"/>
        </w:rPr>
        <w:fldChar w:fldCharType="end"/>
      </w:r>
      <w:r>
        <w:rPr>
          <w:rFonts w:hint="eastAsia"/>
          <w:spacing w:val="0"/>
          <w:sz w:val="11"/>
          <w:szCs w:val="11"/>
          <w:lang w:val="en-US" w:eastAsia="zh-CN"/>
        </w:rPr>
        <w:t>。</w:t>
      </w:r>
    </w:p>
    <w:p w14:paraId="7E646DC8">
      <w:pPr>
        <w:pStyle w:val="2"/>
        <w:spacing w:before="30" w:line="210" w:lineRule="auto"/>
        <w:ind w:left="5" w:right="241"/>
        <w:rPr>
          <w:spacing w:val="0"/>
          <w:sz w:val="11"/>
          <w:szCs w:val="11"/>
        </w:rPr>
      </w:pPr>
      <w:r>
        <w:rPr>
          <w:rFonts w:hint="eastAsia"/>
          <w:spacing w:val="0"/>
          <w:sz w:val="11"/>
          <w:szCs w:val="11"/>
          <w:lang w:val="en-US" w:eastAsia="zh-CN"/>
        </w:rPr>
        <w:t>8</w:t>
      </w:r>
      <w:r>
        <w:rPr>
          <w:spacing w:val="0"/>
          <w:sz w:val="11"/>
          <w:szCs w:val="11"/>
        </w:rPr>
        <w:t xml:space="preserve"> </w:t>
      </w:r>
      <w:r>
        <w:rPr>
          <w:rFonts w:hint="eastAsia"/>
          <w:spacing w:val="0"/>
          <w:sz w:val="11"/>
          <w:szCs w:val="11"/>
          <w:lang w:val="en-US" w:eastAsia="zh-CN"/>
        </w:rPr>
        <w:t>商品简要描述</w:t>
      </w:r>
      <w:r>
        <w:rPr>
          <w:spacing w:val="0"/>
          <w:sz w:val="11"/>
          <w:szCs w:val="11"/>
        </w:rPr>
        <w:t>：</w:t>
      </w:r>
      <w:r>
        <w:rPr>
          <w:rFonts w:hint="eastAsia"/>
          <w:spacing w:val="0"/>
          <w:sz w:val="11"/>
          <w:szCs w:val="11"/>
        </w:rPr>
        <w:t>描述商品主要用途、上下游产品生产工艺、技术特性、物化性质、国内主要使用和生产企业、是否已有国家或行业标准等。其中。属于材料类的商品，需描述商品的主要化学成分、化学结构式外部形状，属于设备类的商品，需描述必要的技术参数、型号、规格、结构、功能用途等，属于多功能、多用途的商品，需重点介绍商品的关键用途和功能，字数不超过700字</w:t>
      </w:r>
    </w:p>
    <w:p w14:paraId="4F31B3CB">
      <w:pPr>
        <w:pStyle w:val="2"/>
        <w:spacing w:before="50" w:line="227" w:lineRule="auto"/>
        <w:ind w:left="5" w:right="260"/>
        <w:rPr>
          <w:sz w:val="11"/>
          <w:szCs w:val="11"/>
        </w:rPr>
      </w:pPr>
      <w:r>
        <w:rPr>
          <w:rFonts w:hint="eastAsia"/>
          <w:spacing w:val="8"/>
          <w:sz w:val="11"/>
          <w:szCs w:val="11"/>
          <w:lang w:val="en-US" w:eastAsia="zh-CN"/>
        </w:rPr>
        <w:t>9</w:t>
      </w:r>
      <w:r>
        <w:rPr>
          <w:spacing w:val="8"/>
          <w:sz w:val="11"/>
          <w:szCs w:val="11"/>
        </w:rPr>
        <w:t>.年度进(出)口数量、年度进(出</w:t>
      </w:r>
      <w:r>
        <w:rPr>
          <w:rFonts w:hint="eastAsia"/>
          <w:spacing w:val="8"/>
          <w:sz w:val="11"/>
          <w:szCs w:val="11"/>
          <w:lang w:eastAsia="zh-CN"/>
        </w:rPr>
        <w:t>）</w:t>
      </w:r>
      <w:r>
        <w:rPr>
          <w:spacing w:val="8"/>
          <w:sz w:val="11"/>
          <w:szCs w:val="11"/>
        </w:rPr>
        <w:t>口金额：按照海关统计的</w:t>
      </w:r>
      <w:r>
        <w:rPr>
          <w:rFonts w:hint="eastAsia"/>
          <w:spacing w:val="8"/>
          <w:sz w:val="11"/>
          <w:szCs w:val="11"/>
          <w:lang w:val="en-US" w:eastAsia="zh-CN"/>
        </w:rPr>
        <w:t>计量</w:t>
      </w:r>
      <w:r>
        <w:rPr>
          <w:spacing w:val="8"/>
          <w:sz w:val="11"/>
          <w:szCs w:val="11"/>
        </w:rPr>
        <w:t>单位填写，年度进(出)口金额的单位为美元。取该商品在2022-2024年期问全国进(出)口登的3年平均值。特珠情况</w:t>
      </w:r>
      <w:r>
        <w:rPr>
          <w:spacing w:val="7"/>
          <w:sz w:val="11"/>
          <w:szCs w:val="11"/>
        </w:rPr>
        <w:t>下，可以仅填写白治区进(出)口量的近3年</w:t>
      </w:r>
      <w:r>
        <w:rPr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平均数值。们须说明特殊情况，并列明此数值为自治区数值。相关数值可在“互联网+海关”海关统计数据查</w:t>
      </w:r>
      <w:r>
        <w:rPr>
          <w:spacing w:val="1"/>
          <w:sz w:val="11"/>
          <w:szCs w:val="11"/>
        </w:rPr>
        <w:t>询。</w:t>
      </w:r>
    </w:p>
    <w:p w14:paraId="525D5E05">
      <w:pPr>
        <w:pStyle w:val="2"/>
        <w:spacing w:before="8" w:line="216" w:lineRule="auto"/>
        <w:ind w:left="5"/>
        <w:rPr>
          <w:sz w:val="11"/>
          <w:szCs w:val="11"/>
        </w:rPr>
      </w:pPr>
      <w:r>
        <w:rPr>
          <w:rFonts w:hint="eastAsia"/>
          <w:spacing w:val="2"/>
          <w:sz w:val="11"/>
          <w:szCs w:val="11"/>
          <w:lang w:val="en-US" w:eastAsia="zh-CN"/>
        </w:rPr>
        <w:t>10</w:t>
      </w:r>
      <w:r>
        <w:rPr>
          <w:spacing w:val="2"/>
          <w:sz w:val="11"/>
          <w:szCs w:val="11"/>
        </w:rPr>
        <w:t>.</w:t>
      </w:r>
      <w:r>
        <w:rPr>
          <w:spacing w:val="-8"/>
          <w:sz w:val="11"/>
          <w:szCs w:val="11"/>
        </w:rPr>
        <w:t xml:space="preserve"> </w:t>
      </w:r>
      <w:r>
        <w:rPr>
          <w:spacing w:val="2"/>
          <w:sz w:val="11"/>
          <w:szCs w:val="11"/>
        </w:rPr>
        <w:t>如针对同一商品，</w:t>
      </w:r>
      <w:r>
        <w:rPr>
          <w:rFonts w:hint="eastAsia"/>
          <w:spacing w:val="2"/>
          <w:sz w:val="11"/>
          <w:szCs w:val="11"/>
          <w:lang w:val="en-US" w:eastAsia="zh-CN"/>
        </w:rPr>
        <w:t>同时</w:t>
      </w:r>
      <w:r>
        <w:rPr>
          <w:spacing w:val="2"/>
          <w:sz w:val="11"/>
          <w:szCs w:val="11"/>
        </w:rPr>
        <w:t>提出了“增列</w:t>
      </w:r>
      <w:r>
        <w:rPr>
          <w:spacing w:val="3"/>
          <w:sz w:val="11"/>
          <w:szCs w:val="11"/>
        </w:rPr>
        <w:t>税目</w:t>
      </w:r>
      <w:r>
        <w:rPr>
          <w:spacing w:val="2"/>
          <w:sz w:val="11"/>
          <w:szCs w:val="11"/>
        </w:rPr>
        <w:t xml:space="preserve">”、 </w:t>
      </w:r>
      <w:r>
        <w:rPr>
          <w:rFonts w:hint="eastAsia"/>
          <w:spacing w:val="2"/>
          <w:sz w:val="11"/>
          <w:szCs w:val="11"/>
          <w:lang w:eastAsia="zh-CN"/>
        </w:rPr>
        <w:t>“</w:t>
      </w:r>
      <w:r>
        <w:rPr>
          <w:spacing w:val="2"/>
          <w:sz w:val="11"/>
          <w:szCs w:val="11"/>
        </w:rPr>
        <w:t>新增进口</w:t>
      </w:r>
      <w:r>
        <w:rPr>
          <w:rFonts w:hint="eastAsia"/>
          <w:spacing w:val="2"/>
          <w:sz w:val="11"/>
          <w:szCs w:val="11"/>
          <w:lang w:val="en-US" w:eastAsia="zh-CN"/>
        </w:rPr>
        <w:t>暂定</w:t>
      </w:r>
      <w:r>
        <w:rPr>
          <w:spacing w:val="2"/>
          <w:sz w:val="11"/>
          <w:szCs w:val="11"/>
        </w:rPr>
        <w:t>税率”、“新增出口</w:t>
      </w:r>
      <w:r>
        <w:rPr>
          <w:rFonts w:hint="eastAsia"/>
          <w:spacing w:val="2"/>
          <w:sz w:val="11"/>
          <w:szCs w:val="11"/>
          <w:lang w:val="en-US" w:eastAsia="zh-CN"/>
        </w:rPr>
        <w:t>暂定</w:t>
      </w:r>
      <w:r>
        <w:rPr>
          <w:spacing w:val="2"/>
          <w:sz w:val="11"/>
          <w:szCs w:val="11"/>
        </w:rPr>
        <w:t>税率”建议，请按照附件1、网件2、附件3的“填报说明”,同时填写3个附表。</w:t>
      </w:r>
    </w:p>
    <w:p w14:paraId="26FE5AE8">
      <w:pPr>
        <w:pStyle w:val="2"/>
        <w:spacing w:before="27" w:line="216" w:lineRule="auto"/>
        <w:rPr>
          <w:sz w:val="11"/>
          <w:szCs w:val="11"/>
        </w:rPr>
      </w:pPr>
    </w:p>
    <w:p w14:paraId="10E4D5B7">
      <w:pPr>
        <w:spacing w:line="216" w:lineRule="auto"/>
        <w:rPr>
          <w:sz w:val="11"/>
          <w:szCs w:val="11"/>
        </w:rPr>
        <w:sectPr>
          <w:pgSz w:w="16940" w:h="12060"/>
          <w:pgMar w:top="400" w:right="1284" w:bottom="400" w:left="1860" w:header="0" w:footer="0" w:gutter="0"/>
          <w:cols w:space="720" w:num="1"/>
        </w:sectPr>
      </w:pPr>
    </w:p>
    <w:p w14:paraId="66AF93E6">
      <w:pPr>
        <w:spacing w:before="25" w:line="222" w:lineRule="auto"/>
        <w:rPr>
          <w:rFonts w:ascii="隶书" w:hAnsi="隶书" w:eastAsia="隶书" w:cs="隶书"/>
          <w:sz w:val="11"/>
          <w:szCs w:val="11"/>
        </w:rPr>
      </w:pPr>
    </w:p>
    <w:sectPr>
      <w:pgSz w:w="16830" w:h="11910"/>
      <w:pgMar w:top="400" w:right="1514" w:bottom="400" w:left="15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93924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AE978A"/>
    <w:multiLevelType w:val="singleLevel"/>
    <w:tmpl w:val="5FAE978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DD1BC5"/>
    <w:rsid w:val="35972C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5136</Words>
  <Characters>5628</Characters>
  <TotalTime>0</TotalTime>
  <ScaleCrop>false</ScaleCrop>
  <LinksUpToDate>false</LinksUpToDate>
  <CharactersWithSpaces>6513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2025-04-23T18:42:00Z</dcterms:created>
  <dc:creator>LENOVO</dc:creator>
  <cp:lastModifiedBy>铁碎牙</cp:lastModifiedBy>
  <dcterms:modified xsi:type="dcterms:W3CDTF">2025-04-23T11:08:28Z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2025-04-23T18:42:14Z</vt:filetime>
  </property>
  <property fmtid="{D5CDD505-2E9C-101B-9397-08002B2CF9AE}" pid="4" name="UsrData">
    <vt:lpwstr>6808c3fc47bdb1001f658a02wl</vt:lpwstr>
  </property>
  <property fmtid="{D5CDD505-2E9C-101B-9397-08002B2CF9AE}" pid="5" name="KSOTemplateDocerSaveRecord">
    <vt:lpwstr>eyJoZGlkIjoiNzY1YmQ0NjIwYTIzZWI2N2NlNTMyNmZjNTFiNWU3NmIiLCJ1c2VySWQiOiIyNDg5NDEwNzcifQ==</vt:lpwstr>
  </property>
  <property fmtid="{D5CDD505-2E9C-101B-9397-08002B2CF9AE}" pid="6" name="KSOProductBuildVer">
    <vt:lpwstr>2052-12.1.0.20305</vt:lpwstr>
  </property>
  <property fmtid="{D5CDD505-2E9C-101B-9397-08002B2CF9AE}" pid="7" name="ICV">
    <vt:lpwstr>696DD007DFDB42878C16598E82B4C243_12</vt:lpwstr>
  </property>
</Properties>
</file>