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6313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Times New Roman" w:hAnsi="Times New Roman" w:cs="Times New Roman"/>
        </w:rPr>
      </w:pPr>
    </w:p>
    <w:p w14:paraId="5E6B75D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Times New Roman" w:hAnsi="Times New Roman" w:cs="Times New Roman"/>
        </w:rPr>
      </w:pPr>
    </w:p>
    <w:p w14:paraId="4DA32E9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Times New Roman" w:hAnsi="Times New Roman" w:cs="Times New Roman"/>
        </w:rPr>
      </w:pPr>
    </w:p>
    <w:p w14:paraId="2FF593A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Times New Roman" w:hAnsi="Times New Roman" w:cs="Times New Roman"/>
        </w:rPr>
      </w:pPr>
    </w:p>
    <w:p w14:paraId="386D09A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Times New Roman" w:hAnsi="Times New Roman" w:cs="Times New Roman"/>
        </w:rPr>
      </w:pPr>
    </w:p>
    <w:p w14:paraId="193119F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Times New Roman" w:hAnsi="Times New Roman" w:cs="Times New Roman"/>
        </w:rPr>
      </w:pPr>
    </w:p>
    <w:p w14:paraId="015E3F1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Times New Roman" w:hAnsi="Times New Roman" w:cs="Times New Roman"/>
        </w:rPr>
      </w:pPr>
    </w:p>
    <w:p w14:paraId="2525CEC6">
      <w:pPr>
        <w:pStyle w:val="5"/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新环协发〔2025〕9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号</w:t>
      </w:r>
    </w:p>
    <w:bookmarkEnd w:id="0"/>
    <w:p w14:paraId="4C3B8E3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 w14:paraId="7C35622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sz w:val="36"/>
          <w:szCs w:val="28"/>
        </w:rPr>
      </w:pPr>
      <w:r>
        <w:rPr>
          <w:rFonts w:hint="default" w:ascii="Times New Roman" w:hAnsi="Times New Roman" w:cs="Times New Roman"/>
        </w:rPr>
        <w:t>关于开展“自治区社会环境监测（运维）机构管理系统”试运行培训的通知</w:t>
      </w:r>
    </w:p>
    <w:p w14:paraId="214D9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 w14:paraId="18A62404">
      <w:pPr>
        <w:pStyle w:val="11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各有关单位：</w:t>
      </w:r>
    </w:p>
    <w:p w14:paraId="4D19C28E">
      <w:pPr>
        <w:pStyle w:val="11"/>
        <w:ind w:firstLine="64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为深入推进我区环境监测社会化工作，规范社会环境检测机构和在线监测设备运维机构的管理，提升监管效能和服务水平，</w:t>
      </w:r>
      <w:r>
        <w:rPr>
          <w:rFonts w:hint="default" w:ascii="Times New Roman" w:hAnsi="Times New Roman" w:cs="Times New Roman"/>
          <w:lang w:val="en-US" w:eastAsia="zh-CN"/>
        </w:rPr>
        <w:t>自治区生态环境厅</w:t>
      </w:r>
      <w:r>
        <w:rPr>
          <w:rFonts w:hint="default" w:ascii="Times New Roman" w:hAnsi="Times New Roman" w:cs="Times New Roman"/>
        </w:rPr>
        <w:t>组织开发了“自治区社会环境监测（运维）机构管理系统”（以下简称“系统”）。目前，系统已完成开发与部署工作，具备试运行条件。</w:t>
      </w:r>
    </w:p>
    <w:p w14:paraId="65912D65">
      <w:pPr>
        <w:pStyle w:val="11"/>
        <w:ind w:firstLine="64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为检验系统的实际应用效果，进一步完善系统功能，确保其稳定、高效运行，</w:t>
      </w:r>
      <w:r>
        <w:rPr>
          <w:rFonts w:hint="default" w:ascii="Times New Roman" w:hAnsi="Times New Roman" w:cs="Times New Roman"/>
          <w:lang w:val="en-US" w:eastAsia="zh-CN"/>
        </w:rPr>
        <w:t>自治区生态环境厅</w:t>
      </w:r>
      <w:r>
        <w:rPr>
          <w:rFonts w:hint="default" w:ascii="Times New Roman" w:hAnsi="Times New Roman" w:cs="Times New Roman"/>
        </w:rPr>
        <w:t>拟组织开展系统试用工作。通过邀请部分机构先试先用，模拟实际业务操作流程，检验系统各项功能的完备性、适用性与稳定性，收集用户体验和修改建议，为系统的全面推广和应用奠定坚实基础。现按机构类型各邀10家具备代表性、管理规范的社会机构参与系统试用培训名单（见附件）。现就有关事项通知如下：</w:t>
      </w:r>
    </w:p>
    <w:p w14:paraId="2B5BB520">
      <w:pPr>
        <w:pStyle w:val="11"/>
        <w:numPr>
          <w:ilvl w:val="0"/>
          <w:numId w:val="1"/>
        </w:numPr>
        <w:ind w:firstLine="640" w:firstLineChars="200"/>
        <w:jc w:val="both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</w:rPr>
        <w:t>培训时间</w:t>
      </w:r>
      <w:r>
        <w:rPr>
          <w:rFonts w:hint="default" w:ascii="Times New Roman" w:hAnsi="Times New Roman" w:eastAsia="黑体" w:cs="Times New Roman"/>
          <w:lang w:val="en-US" w:eastAsia="zh-CN"/>
        </w:rPr>
        <w:t>及地点</w:t>
      </w:r>
    </w:p>
    <w:p w14:paraId="5F7F3D17">
      <w:pPr>
        <w:pStyle w:val="11"/>
        <w:ind w:firstLine="64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时间：</w:t>
      </w:r>
      <w:r>
        <w:rPr>
          <w:rFonts w:hint="default" w:ascii="Times New Roman" w:hAnsi="Times New Roman" w:cs="Times New Roman"/>
        </w:rPr>
        <w:t>2025年9月23日</w:t>
      </w:r>
      <w:r>
        <w:rPr>
          <w:rFonts w:hint="default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10</w:t>
      </w:r>
      <w:r>
        <w:rPr>
          <w:rFonts w:hint="default" w:ascii="Times New Roman" w:hAnsi="Times New Roman" w:cs="Times New Roman"/>
          <w:lang w:val="en-US" w:eastAsia="zh-CN"/>
        </w:rPr>
        <w:t>:</w:t>
      </w:r>
      <w:r>
        <w:rPr>
          <w:rFonts w:hint="default" w:ascii="Times New Roman" w:hAnsi="Times New Roman" w:cs="Times New Roman"/>
        </w:rPr>
        <w:t>30</w:t>
      </w:r>
      <w:r>
        <w:rPr>
          <w:rFonts w:hint="default" w:ascii="Times New Roman" w:hAnsi="Times New Roman" w:cs="Times New Roman"/>
          <w:lang w:val="en-US" w:eastAsia="zh-CN"/>
        </w:rPr>
        <w:t>-14:00</w:t>
      </w:r>
    </w:p>
    <w:p w14:paraId="4A873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40" w:firstLineChars="200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position w:val="0"/>
          <w:sz w:val="32"/>
          <w:szCs w:val="32"/>
          <w:highlight w:val="none"/>
          <w:shd w:val="clear" w:fill="FFFFFF"/>
          <w:lang w:val="en-US" w:eastAsia="zh-CN"/>
        </w:rPr>
        <w:t>地点：中国万向大厦13楼1310会议室（乌鲁木齐水磨沟区南湖安居南路70号）</w:t>
      </w:r>
    </w:p>
    <w:p w14:paraId="70BB038A">
      <w:pPr>
        <w:pStyle w:val="11"/>
        <w:numPr>
          <w:ilvl w:val="0"/>
          <w:numId w:val="1"/>
        </w:numPr>
        <w:ind w:firstLine="640" w:firstLineChars="200"/>
        <w:jc w:val="both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 w:bidi="ar-SA"/>
        </w:rPr>
        <w:t>培训对象</w:t>
      </w:r>
    </w:p>
    <w:p w14:paraId="53DF8636">
      <w:pPr>
        <w:numPr>
          <w:ilvl w:val="0"/>
          <w:numId w:val="2"/>
        </w:numPr>
        <w:spacing w:line="560" w:lineRule="exact"/>
        <w:ind w:firstLine="570"/>
        <w:jc w:val="both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受邀的</w:t>
      </w:r>
      <w:r>
        <w:rPr>
          <w:rFonts w:hint="default" w:ascii="Times New Roman" w:hAnsi="Times New Roman" w:eastAsia="仿宋_GB2312" w:cs="Times New Roman"/>
          <w:sz w:val="32"/>
        </w:rPr>
        <w:t>社会环境检测机构和在线监测设备运维机构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请安排单位</w:t>
      </w:r>
      <w:r>
        <w:rPr>
          <w:rFonts w:hint="default" w:ascii="Times New Roman" w:hAnsi="Times New Roman" w:eastAsia="仿宋_GB2312" w:cs="Times New Roman"/>
          <w:sz w:val="32"/>
        </w:rPr>
        <w:t>负责人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</w:rPr>
        <w:t>技术负责人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各一名</w:t>
      </w:r>
      <w:r>
        <w:rPr>
          <w:rFonts w:hint="default" w:ascii="Times New Roman" w:hAnsi="Times New Roman" w:eastAsia="仿宋_GB2312" w:cs="Times New Roman"/>
          <w:sz w:val="32"/>
        </w:rPr>
        <w:t>现场参会，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并于2025年9月20日前扫描下方二维码进行报名：</w:t>
      </w:r>
    </w:p>
    <w:p w14:paraId="5ED8A222">
      <w:pPr>
        <w:numPr>
          <w:ilvl w:val="0"/>
          <w:numId w:val="0"/>
        </w:numPr>
        <w:spacing w:line="240" w:lineRule="auto"/>
        <w:jc w:val="center"/>
        <w:rPr>
          <w:rFonts w:hint="default" w:ascii="Times New Roman" w:hAnsi="Times New Roman" w:eastAsia="仿宋_GB2312" w:cs="Times New Roman"/>
          <w:sz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drawing>
          <wp:inline distT="0" distB="0" distL="114300" distR="114300">
            <wp:extent cx="1197610" cy="1184910"/>
            <wp:effectExtent l="0" t="0" r="2540" b="15240"/>
            <wp:docPr id="2" name="图片 2" descr="监测系统报名回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监测系统报名回执"/>
                    <pic:cNvPicPr>
                      <a:picLocks noChangeAspect="1"/>
                    </pic:cNvPicPr>
                  </pic:nvPicPr>
                  <pic:blipFill>
                    <a:blip r:embed="rId6"/>
                    <a:srcRect l="8978" t="9289" r="7200" b="7778"/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118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1EFD3">
      <w:pPr>
        <w:numPr>
          <w:ilvl w:val="0"/>
          <w:numId w:val="2"/>
        </w:numPr>
        <w:spacing w:line="560" w:lineRule="exact"/>
        <w:ind w:firstLine="570"/>
        <w:jc w:val="both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</w:rPr>
        <w:t>其他人员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请扫描下方二维码</w:t>
      </w:r>
      <w:r>
        <w:rPr>
          <w:rFonts w:hint="default" w:ascii="Times New Roman" w:hAnsi="Times New Roman" w:eastAsia="仿宋_GB2312" w:cs="Times New Roman"/>
          <w:sz w:val="32"/>
        </w:rPr>
        <w:t>线上</w:t>
      </w: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t>参与培训</w:t>
      </w:r>
      <w:r>
        <w:rPr>
          <w:rFonts w:hint="default" w:ascii="Times New Roman" w:hAnsi="Times New Roman" w:eastAsia="仿宋_GB2312" w:cs="Times New Roman"/>
          <w:sz w:val="32"/>
          <w:lang w:eastAsia="zh-CN"/>
        </w:rPr>
        <w:t>：</w:t>
      </w:r>
    </w:p>
    <w:p w14:paraId="6B9C4369">
      <w:pPr>
        <w:spacing w:line="240" w:lineRule="auto"/>
        <w:jc w:val="center"/>
        <w:rPr>
          <w:rFonts w:hint="default" w:ascii="Times New Roman" w:hAnsi="Times New Roman" w:eastAsia="仿宋_GB2312" w:cs="Times New Roman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lang w:val="en-US" w:eastAsia="zh-CN"/>
        </w:rPr>
        <w:drawing>
          <wp:inline distT="0" distB="0" distL="114300" distR="114300">
            <wp:extent cx="1486535" cy="1486535"/>
            <wp:effectExtent l="0" t="0" r="18415" b="18415"/>
            <wp:docPr id="1" name="图片 1" descr="监测系统培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监测系统培训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86535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BCEF5">
      <w:pPr>
        <w:pStyle w:val="11"/>
        <w:numPr>
          <w:ilvl w:val="0"/>
          <w:numId w:val="1"/>
        </w:numPr>
        <w:ind w:firstLine="640" w:firstLineChars="200"/>
        <w:jc w:val="both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试用安排</w:t>
      </w:r>
    </w:p>
    <w:p w14:paraId="64DFAAF2">
      <w:pPr>
        <w:pStyle w:val="3"/>
        <w:ind w:firstLine="616"/>
        <w:jc w:val="both"/>
        <w:rPr>
          <w:rFonts w:hint="default" w:ascii="Times New Roman" w:hAnsi="Times New Roman" w:cs="Times New Roman"/>
          <w:spacing w:val="0"/>
          <w:sz w:val="32"/>
        </w:rPr>
      </w:pPr>
      <w:r>
        <w:rPr>
          <w:rFonts w:hint="default" w:ascii="Times New Roman" w:hAnsi="Times New Roman" w:cs="Times New Roman"/>
          <w:spacing w:val="0"/>
          <w:sz w:val="32"/>
        </w:rPr>
        <w:t>试用期暂定为2025年9月23日至10月31日。</w:t>
      </w:r>
    </w:p>
    <w:p w14:paraId="05D87632">
      <w:pPr>
        <w:pStyle w:val="11"/>
        <w:ind w:firstLine="640" w:firstLineChars="200"/>
        <w:jc w:val="both"/>
        <w:rPr>
          <w:rFonts w:hint="default" w:ascii="Times New Roman" w:hAnsi="Times New Roman" w:cs="Times New Roman"/>
          <w:sz w:val="32"/>
        </w:rPr>
      </w:pPr>
      <w:r>
        <w:rPr>
          <w:rFonts w:hint="default" w:ascii="Times New Roman" w:hAnsi="Times New Roman" w:cs="Times New Roman"/>
          <w:sz w:val="32"/>
        </w:rPr>
        <w:t>参与试用的机构需根据系统操作指南，完成包括但不限于以下内容的试用：</w:t>
      </w:r>
    </w:p>
    <w:p w14:paraId="54E68F9C">
      <w:pPr>
        <w:pStyle w:val="11"/>
        <w:ind w:firstLine="640" w:firstLineChars="200"/>
        <w:jc w:val="both"/>
        <w:rPr>
          <w:rFonts w:hint="default" w:ascii="Times New Roman" w:hAnsi="Times New Roman" w:cs="Times New Roman"/>
          <w:sz w:val="32"/>
        </w:rPr>
      </w:pPr>
      <w:r>
        <w:rPr>
          <w:rFonts w:hint="default" w:ascii="Times New Roman" w:hAnsi="Times New Roman" w:cs="Times New Roman"/>
          <w:sz w:val="32"/>
        </w:rPr>
        <w:t>（一）社会化环境检测机构试运行内容包括：机构基本信息维护、人员仪器设备等信息录入与管理、委托检测合同信息填报流程、检测报告上传、相关数据查询统计等功能。</w:t>
      </w:r>
    </w:p>
    <w:p w14:paraId="2DBCBB8C">
      <w:pPr>
        <w:pStyle w:val="11"/>
        <w:ind w:firstLine="640" w:firstLineChars="200"/>
        <w:jc w:val="both"/>
        <w:rPr>
          <w:rFonts w:hint="default" w:ascii="Times New Roman" w:hAnsi="Times New Roman" w:cs="Times New Roman"/>
          <w:sz w:val="32"/>
        </w:rPr>
      </w:pPr>
      <w:r>
        <w:rPr>
          <w:rFonts w:hint="default" w:ascii="Times New Roman" w:hAnsi="Times New Roman" w:cs="Times New Roman"/>
          <w:sz w:val="32"/>
        </w:rPr>
        <w:t>（二）污染源在线监测设备运维机构试运行内容包括：机构基本信息维护、人员备机耗材等信息录入与管理、委托运维项目信息填报流程、运维记录提交与审核、相关数据查询统计等功能。</w:t>
      </w:r>
    </w:p>
    <w:p w14:paraId="5DBB204E">
      <w:pPr>
        <w:pStyle w:val="11"/>
        <w:numPr>
          <w:ilvl w:val="0"/>
          <w:numId w:val="1"/>
        </w:numPr>
        <w:ind w:firstLine="640" w:firstLineChars="200"/>
        <w:jc w:val="both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有关要求</w:t>
      </w:r>
    </w:p>
    <w:p w14:paraId="19EA6FDD">
      <w:pPr>
        <w:pStyle w:val="11"/>
        <w:ind w:firstLine="64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（一）请受邀试用机构高度重视此次试用工作，安排熟悉业务、责任心强的专人负责系统操作试用。</w:t>
      </w:r>
    </w:p>
    <w:p w14:paraId="064BFCC5">
      <w:pPr>
        <w:pStyle w:val="11"/>
        <w:ind w:firstLine="64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（二）试用期间，请按照系统试用要求进行操作，并记录试用过程中遇到的问题、优化建议及使用体验。</w:t>
      </w:r>
    </w:p>
    <w:p w14:paraId="31C92980">
      <w:pPr>
        <w:pStyle w:val="11"/>
        <w:ind w:firstLine="64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（三）</w:t>
      </w:r>
      <w:r>
        <w:rPr>
          <w:rFonts w:hint="default" w:ascii="Times New Roman" w:hAnsi="Times New Roman" w:cs="Times New Roman"/>
          <w:lang w:val="en-US" w:eastAsia="zh-CN"/>
        </w:rPr>
        <w:t>自治区生态环境厅</w:t>
      </w:r>
      <w:r>
        <w:rPr>
          <w:rFonts w:hint="default" w:ascii="Times New Roman" w:hAnsi="Times New Roman" w:cs="Times New Roman"/>
        </w:rPr>
        <w:t>将建立专门的试用工作沟通渠道（如微信群、QQ群或联系电话），请试用单位指定联系人及时加入，便于反馈问题及接收通知。</w:t>
      </w:r>
    </w:p>
    <w:p w14:paraId="4B281BF3">
      <w:pPr>
        <w:pStyle w:val="11"/>
        <w:ind w:firstLine="64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感谢各有关机构对自治区生态环境监测管理工作的支持！</w:t>
      </w:r>
    </w:p>
    <w:p w14:paraId="35C90A68">
      <w:pPr>
        <w:pStyle w:val="11"/>
        <w:jc w:val="both"/>
        <w:rPr>
          <w:rFonts w:hint="default" w:ascii="Times New Roman" w:hAnsi="Times New Roman" w:cs="Times New Roman"/>
        </w:rPr>
      </w:pPr>
    </w:p>
    <w:p w14:paraId="39CF71D4">
      <w:pPr>
        <w:pStyle w:val="11"/>
        <w:ind w:firstLine="64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附件：自治区社会环境监测（运维）机构管理系统试运行</w:t>
      </w:r>
    </w:p>
    <w:p w14:paraId="6C699E8E">
      <w:pPr>
        <w:pStyle w:val="11"/>
        <w:ind w:firstLine="1600" w:firstLineChars="5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培训名单 </w:t>
      </w:r>
    </w:p>
    <w:p w14:paraId="0714CECE">
      <w:pPr>
        <w:spacing w:line="560" w:lineRule="exac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（此页无正文）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 xml:space="preserve">     </w:t>
      </w:r>
    </w:p>
    <w:p w14:paraId="348828FD">
      <w:pPr>
        <w:pStyle w:val="11"/>
        <w:ind w:firstLine="2800" w:firstLineChars="875"/>
        <w:jc w:val="center"/>
        <w:rPr>
          <w:rFonts w:hint="default" w:ascii="Times New Roman" w:hAnsi="Times New Roman" w:cs="Times New Roman"/>
        </w:rPr>
      </w:pPr>
    </w:p>
    <w:p w14:paraId="2B761D67">
      <w:pPr>
        <w:rPr>
          <w:rFonts w:hint="default" w:ascii="Times New Roman" w:hAnsi="Times New Roman" w:cs="Times New Roman"/>
        </w:rPr>
      </w:pPr>
    </w:p>
    <w:p w14:paraId="00E40A9E">
      <w:pPr>
        <w:rPr>
          <w:rFonts w:hint="default" w:ascii="Times New Roman" w:hAnsi="Times New Roman" w:cs="Times New Roman"/>
        </w:rPr>
      </w:pPr>
    </w:p>
    <w:p w14:paraId="33EA9887">
      <w:pPr>
        <w:pStyle w:val="11"/>
        <w:ind w:firstLine="2800" w:firstLineChars="875"/>
        <w:jc w:val="center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新疆维吾尔自治区生态环境保护产业协会</w:t>
      </w:r>
    </w:p>
    <w:p w14:paraId="368264FD">
      <w:pPr>
        <w:pStyle w:val="11"/>
        <w:ind w:firstLine="2800" w:firstLineChars="875"/>
        <w:jc w:val="center"/>
        <w:rPr>
          <w:rFonts w:hint="default" w:ascii="Times New Roman" w:hAnsi="Times New Roman" w:cs="Times New Roman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2025年9月1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日</w:t>
      </w:r>
    </w:p>
    <w:p w14:paraId="27C02C9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 w:bidi="ar-SA"/>
        </w:rPr>
        <w:t>附件：</w:t>
      </w:r>
    </w:p>
    <w:p w14:paraId="00E46745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 w:bidi="ar-SA"/>
        </w:rPr>
        <w:t>自治区社会环境监测（运维）机构</w:t>
      </w:r>
    </w:p>
    <w:p w14:paraId="1532F06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 w:bidi="ar-SA"/>
        </w:rPr>
        <w:t>管理系统试运行培训名单</w:t>
      </w:r>
    </w:p>
    <w:p w14:paraId="2B47F1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eastAsia="方正小标宋简体" w:cs="Times New Roman"/>
          <w:sz w:val="44"/>
          <w:szCs w:val="44"/>
          <w:lang w:val="en-US" w:eastAsia="zh-CN" w:bidi="ar-SA"/>
        </w:rPr>
      </w:pPr>
    </w:p>
    <w:tbl>
      <w:tblPr>
        <w:tblStyle w:val="6"/>
        <w:tblW w:w="506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2025"/>
        <w:gridCol w:w="6369"/>
      </w:tblGrid>
      <w:tr w14:paraId="3BA01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noWrap/>
            <w:vAlign w:val="center"/>
          </w:tcPr>
          <w:p w14:paraId="2C78A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02" w:type="pct"/>
            <w:shd w:val="clear" w:color="auto" w:fill="auto"/>
            <w:noWrap/>
            <w:vAlign w:val="center"/>
          </w:tcPr>
          <w:p w14:paraId="19B56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机构类型</w:t>
            </w:r>
          </w:p>
        </w:tc>
        <w:tc>
          <w:tcPr>
            <w:tcW w:w="3468" w:type="pct"/>
            <w:shd w:val="clear" w:color="auto" w:fill="auto"/>
            <w:noWrap/>
            <w:vAlign w:val="center"/>
          </w:tcPr>
          <w:p w14:paraId="14F80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</w:tr>
      <w:tr w14:paraId="6D14D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noWrap/>
            <w:vAlign w:val="center"/>
          </w:tcPr>
          <w:p w14:paraId="0AD30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2" w:type="pct"/>
            <w:vMerge w:val="restart"/>
            <w:shd w:val="clear" w:color="auto" w:fill="auto"/>
            <w:noWrap/>
            <w:vAlign w:val="center"/>
          </w:tcPr>
          <w:p w14:paraId="7A54B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社会环境检测机构</w:t>
            </w:r>
          </w:p>
        </w:tc>
        <w:tc>
          <w:tcPr>
            <w:tcW w:w="3468" w:type="pct"/>
            <w:shd w:val="clear" w:color="auto" w:fill="auto"/>
            <w:noWrap/>
            <w:vAlign w:val="center"/>
          </w:tcPr>
          <w:p w14:paraId="2099E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国检测试控股集团新疆有限公司</w:t>
            </w:r>
          </w:p>
        </w:tc>
      </w:tr>
      <w:tr w14:paraId="275F4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noWrap/>
            <w:vAlign w:val="center"/>
          </w:tcPr>
          <w:p w14:paraId="441E6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2" w:type="pct"/>
            <w:vMerge w:val="continue"/>
            <w:shd w:val="clear" w:color="auto" w:fill="auto"/>
            <w:noWrap/>
            <w:vAlign w:val="center"/>
          </w:tcPr>
          <w:p w14:paraId="0E7F8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noWrap/>
            <w:vAlign w:val="center"/>
          </w:tcPr>
          <w:p w14:paraId="32497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新疆新能源（集团）环境检测有限公司</w:t>
            </w:r>
          </w:p>
        </w:tc>
      </w:tr>
      <w:tr w14:paraId="187F6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noWrap/>
            <w:vAlign w:val="center"/>
          </w:tcPr>
          <w:p w14:paraId="286AB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2" w:type="pct"/>
            <w:vMerge w:val="continue"/>
            <w:shd w:val="clear" w:color="auto" w:fill="auto"/>
            <w:noWrap/>
            <w:vAlign w:val="center"/>
          </w:tcPr>
          <w:p w14:paraId="3BA1E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noWrap/>
            <w:vAlign w:val="center"/>
          </w:tcPr>
          <w:p w14:paraId="1DA13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新疆昌源水务科学研究院有限公司</w:t>
            </w:r>
          </w:p>
        </w:tc>
      </w:tr>
      <w:tr w14:paraId="0436F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noWrap/>
            <w:vAlign w:val="center"/>
          </w:tcPr>
          <w:p w14:paraId="11337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02" w:type="pct"/>
            <w:vMerge w:val="continue"/>
            <w:shd w:val="clear" w:color="auto" w:fill="auto"/>
            <w:noWrap/>
            <w:vAlign w:val="center"/>
          </w:tcPr>
          <w:p w14:paraId="095D4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noWrap/>
            <w:vAlign w:val="center"/>
          </w:tcPr>
          <w:p w14:paraId="35B9A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新疆坤诚检测技术有限公司</w:t>
            </w:r>
          </w:p>
        </w:tc>
      </w:tr>
      <w:tr w14:paraId="13737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noWrap/>
            <w:vAlign w:val="center"/>
          </w:tcPr>
          <w:p w14:paraId="1AC46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02" w:type="pct"/>
            <w:vMerge w:val="continue"/>
            <w:shd w:val="clear" w:color="auto" w:fill="auto"/>
            <w:noWrap/>
            <w:vAlign w:val="center"/>
          </w:tcPr>
          <w:p w14:paraId="2FE9A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noWrap/>
            <w:vAlign w:val="center"/>
          </w:tcPr>
          <w:p w14:paraId="743194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新疆水清清环境监测技术服务有限公司</w:t>
            </w:r>
          </w:p>
        </w:tc>
      </w:tr>
      <w:tr w14:paraId="2F321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noWrap/>
            <w:vAlign w:val="center"/>
          </w:tcPr>
          <w:p w14:paraId="7927C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02" w:type="pct"/>
            <w:vMerge w:val="continue"/>
            <w:shd w:val="clear" w:color="auto" w:fill="auto"/>
            <w:noWrap/>
            <w:vAlign w:val="center"/>
          </w:tcPr>
          <w:p w14:paraId="20909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noWrap/>
            <w:vAlign w:val="center"/>
          </w:tcPr>
          <w:p w14:paraId="058C7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新疆天熙环保科技有限公司</w:t>
            </w:r>
          </w:p>
        </w:tc>
      </w:tr>
      <w:tr w14:paraId="32CB4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noWrap/>
            <w:vAlign w:val="center"/>
          </w:tcPr>
          <w:p w14:paraId="5856F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02" w:type="pct"/>
            <w:vMerge w:val="continue"/>
            <w:shd w:val="clear" w:color="auto" w:fill="auto"/>
            <w:noWrap/>
            <w:vAlign w:val="center"/>
          </w:tcPr>
          <w:p w14:paraId="7C450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noWrap/>
            <w:vAlign w:val="center"/>
          </w:tcPr>
          <w:p w14:paraId="0EECA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新疆中检联检测有限公司</w:t>
            </w:r>
          </w:p>
        </w:tc>
      </w:tr>
      <w:tr w14:paraId="40670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noWrap/>
            <w:vAlign w:val="center"/>
          </w:tcPr>
          <w:p w14:paraId="094FE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102" w:type="pct"/>
            <w:vMerge w:val="continue"/>
            <w:shd w:val="clear" w:color="auto" w:fill="auto"/>
            <w:noWrap/>
            <w:vAlign w:val="center"/>
          </w:tcPr>
          <w:p w14:paraId="0B90F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noWrap/>
            <w:vAlign w:val="center"/>
          </w:tcPr>
          <w:p w14:paraId="5C30C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新疆力源信德环境检测技术服务有限公司</w:t>
            </w:r>
          </w:p>
        </w:tc>
      </w:tr>
      <w:tr w14:paraId="02BB6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noWrap/>
            <w:vAlign w:val="center"/>
          </w:tcPr>
          <w:p w14:paraId="1D7A6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02" w:type="pct"/>
            <w:vMerge w:val="continue"/>
            <w:shd w:val="clear" w:color="auto" w:fill="auto"/>
            <w:noWrap/>
            <w:vAlign w:val="center"/>
          </w:tcPr>
          <w:p w14:paraId="78C5A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noWrap/>
            <w:vAlign w:val="center"/>
          </w:tcPr>
          <w:p w14:paraId="1602DB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新疆赛恩斯费尔环境监测有限公司</w:t>
            </w:r>
          </w:p>
        </w:tc>
      </w:tr>
      <w:tr w14:paraId="186A7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noWrap/>
            <w:vAlign w:val="center"/>
          </w:tcPr>
          <w:p w14:paraId="1AAF7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02" w:type="pct"/>
            <w:vMerge w:val="continue"/>
            <w:shd w:val="clear" w:color="auto" w:fill="auto"/>
            <w:noWrap/>
            <w:vAlign w:val="center"/>
          </w:tcPr>
          <w:p w14:paraId="4446C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noWrap/>
            <w:vAlign w:val="center"/>
          </w:tcPr>
          <w:p w14:paraId="798A72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  <w:t>新疆壹诺环保科技有限公司</w:t>
            </w:r>
          </w:p>
        </w:tc>
      </w:tr>
      <w:tr w14:paraId="4C978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vAlign w:val="center"/>
          </w:tcPr>
          <w:p w14:paraId="578B7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02" w:type="pct"/>
            <w:vMerge w:val="restart"/>
            <w:shd w:val="clear" w:color="auto" w:fill="auto"/>
            <w:vAlign w:val="center"/>
          </w:tcPr>
          <w:p w14:paraId="3E1B6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在线监测设备运维机构名称</w:t>
            </w:r>
          </w:p>
        </w:tc>
        <w:tc>
          <w:tcPr>
            <w:tcW w:w="3468" w:type="pct"/>
            <w:shd w:val="clear" w:color="auto" w:fill="auto"/>
            <w:vAlign w:val="center"/>
          </w:tcPr>
          <w:p w14:paraId="54EE3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新疆瑞天华宇环境工程科技有限公司</w:t>
            </w:r>
          </w:p>
        </w:tc>
      </w:tr>
      <w:tr w14:paraId="128FD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vAlign w:val="center"/>
          </w:tcPr>
          <w:p w14:paraId="5A5EC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102" w:type="pct"/>
            <w:vMerge w:val="continue"/>
            <w:shd w:val="clear" w:color="auto" w:fill="auto"/>
            <w:vAlign w:val="center"/>
          </w:tcPr>
          <w:p w14:paraId="05A2D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vAlign w:val="center"/>
          </w:tcPr>
          <w:p w14:paraId="05564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新疆净源环境工程有限公司</w:t>
            </w:r>
          </w:p>
        </w:tc>
      </w:tr>
      <w:tr w14:paraId="13006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vAlign w:val="center"/>
          </w:tcPr>
          <w:p w14:paraId="2C629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102" w:type="pct"/>
            <w:vMerge w:val="continue"/>
            <w:shd w:val="clear" w:color="auto" w:fill="auto"/>
            <w:vAlign w:val="center"/>
          </w:tcPr>
          <w:p w14:paraId="13EA3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vAlign w:val="center"/>
          </w:tcPr>
          <w:p w14:paraId="5AC8F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新疆雪龙环保工程有限责任公司</w:t>
            </w:r>
          </w:p>
        </w:tc>
      </w:tr>
      <w:tr w14:paraId="4AF50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vAlign w:val="center"/>
          </w:tcPr>
          <w:p w14:paraId="3BD43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02" w:type="pct"/>
            <w:vMerge w:val="continue"/>
            <w:shd w:val="clear" w:color="auto" w:fill="auto"/>
            <w:vAlign w:val="center"/>
          </w:tcPr>
          <w:p w14:paraId="3E7CA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vAlign w:val="center"/>
          </w:tcPr>
          <w:p w14:paraId="11CD7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新疆恒瑞润安环保科技有限公司</w:t>
            </w:r>
          </w:p>
        </w:tc>
      </w:tr>
      <w:tr w14:paraId="16DB4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vAlign w:val="center"/>
          </w:tcPr>
          <w:p w14:paraId="3DB57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102" w:type="pct"/>
            <w:vMerge w:val="continue"/>
            <w:shd w:val="clear" w:color="auto" w:fill="auto"/>
            <w:vAlign w:val="center"/>
          </w:tcPr>
          <w:p w14:paraId="71BE3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vAlign w:val="center"/>
          </w:tcPr>
          <w:p w14:paraId="0C7E9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鄯善县中天绿能环保科技有限公司</w:t>
            </w:r>
          </w:p>
        </w:tc>
      </w:tr>
      <w:tr w14:paraId="5D9B9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vAlign w:val="center"/>
          </w:tcPr>
          <w:p w14:paraId="293AC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102" w:type="pct"/>
            <w:vMerge w:val="continue"/>
            <w:shd w:val="clear" w:color="auto" w:fill="auto"/>
            <w:vAlign w:val="center"/>
          </w:tcPr>
          <w:p w14:paraId="138E0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vAlign w:val="center"/>
          </w:tcPr>
          <w:p w14:paraId="19A6D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山西鑫华翔科技股份有限公司</w:t>
            </w:r>
          </w:p>
        </w:tc>
      </w:tr>
      <w:tr w14:paraId="77FD9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vAlign w:val="center"/>
          </w:tcPr>
          <w:p w14:paraId="31A9C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102" w:type="pct"/>
            <w:vMerge w:val="continue"/>
            <w:shd w:val="clear" w:color="auto" w:fill="auto"/>
            <w:vAlign w:val="center"/>
          </w:tcPr>
          <w:p w14:paraId="77309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vAlign w:val="center"/>
          </w:tcPr>
          <w:p w14:paraId="1839D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乌鲁木齐新强伟业环保科技有限公司</w:t>
            </w:r>
          </w:p>
        </w:tc>
      </w:tr>
      <w:tr w14:paraId="30915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vAlign w:val="center"/>
          </w:tcPr>
          <w:p w14:paraId="205C2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102" w:type="pct"/>
            <w:vMerge w:val="continue"/>
            <w:shd w:val="clear" w:color="auto" w:fill="auto"/>
            <w:vAlign w:val="center"/>
          </w:tcPr>
          <w:p w14:paraId="3E06C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vAlign w:val="center"/>
          </w:tcPr>
          <w:p w14:paraId="50B55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北京雪迪龙环境科技股份有限公司</w:t>
            </w:r>
          </w:p>
        </w:tc>
      </w:tr>
      <w:tr w14:paraId="0BA18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vAlign w:val="center"/>
          </w:tcPr>
          <w:p w14:paraId="32878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102" w:type="pct"/>
            <w:vMerge w:val="continue"/>
            <w:shd w:val="clear" w:color="auto" w:fill="auto"/>
            <w:vAlign w:val="center"/>
          </w:tcPr>
          <w:p w14:paraId="1920F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vAlign w:val="center"/>
          </w:tcPr>
          <w:p w14:paraId="255B9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新疆碧水蓝天环境科技有限公司</w:t>
            </w:r>
          </w:p>
        </w:tc>
      </w:tr>
      <w:tr w14:paraId="4D124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28" w:type="pct"/>
            <w:shd w:val="clear" w:color="auto" w:fill="auto"/>
            <w:vAlign w:val="center"/>
          </w:tcPr>
          <w:p w14:paraId="301A1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102" w:type="pct"/>
            <w:vMerge w:val="continue"/>
            <w:shd w:val="clear" w:color="auto" w:fill="auto"/>
            <w:vAlign w:val="center"/>
          </w:tcPr>
          <w:p w14:paraId="22A06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68" w:type="pct"/>
            <w:shd w:val="clear" w:color="auto" w:fill="auto"/>
            <w:vAlign w:val="center"/>
          </w:tcPr>
          <w:p w14:paraId="2ECD1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乌鲁木齐市中天碧海环境技术服务有限责任公司</w:t>
            </w:r>
          </w:p>
        </w:tc>
      </w:tr>
    </w:tbl>
    <w:p w14:paraId="43D5E8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eastAsia="方正小标宋简体" w:cs="Times New Roman"/>
          <w:sz w:val="44"/>
          <w:szCs w:val="44"/>
          <w:lang w:val="en-US" w:eastAsia="zh-CN" w:bidi="ar-SA"/>
        </w:rPr>
      </w:pPr>
    </w:p>
    <w:p w14:paraId="20EC57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cs="Times New Roman"/>
        </w:rPr>
      </w:pPr>
    </w:p>
    <w:sectPr>
      <w:pgSz w:w="11906" w:h="16838"/>
      <w:pgMar w:top="2098" w:right="1474" w:bottom="850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7F5DD1-8CD3-4C60-A863-F0856A2AC1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17E6A2D-D8B8-45E3-B9E8-705C2A5D9E5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3C6D8698-722D-40D8-BA59-2ABE45283D3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494660"/>
    <w:multiLevelType w:val="singleLevel"/>
    <w:tmpl w:val="FA49466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5571843"/>
    <w:multiLevelType w:val="singleLevel"/>
    <w:tmpl w:val="3557184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BD7658"/>
    <w:rsid w:val="001C2B74"/>
    <w:rsid w:val="00313362"/>
    <w:rsid w:val="00542C29"/>
    <w:rsid w:val="007E02D2"/>
    <w:rsid w:val="008F03FE"/>
    <w:rsid w:val="00A244FD"/>
    <w:rsid w:val="00BB6AE2"/>
    <w:rsid w:val="035E7699"/>
    <w:rsid w:val="039A15A2"/>
    <w:rsid w:val="048E4199"/>
    <w:rsid w:val="05663F59"/>
    <w:rsid w:val="05FE5BB9"/>
    <w:rsid w:val="095F5473"/>
    <w:rsid w:val="09DF6712"/>
    <w:rsid w:val="0DE161C2"/>
    <w:rsid w:val="0F1B4006"/>
    <w:rsid w:val="14AB6FC5"/>
    <w:rsid w:val="198B6587"/>
    <w:rsid w:val="19C04EA2"/>
    <w:rsid w:val="1C3B7BF4"/>
    <w:rsid w:val="1C690A31"/>
    <w:rsid w:val="21050673"/>
    <w:rsid w:val="253B27FB"/>
    <w:rsid w:val="26492CDC"/>
    <w:rsid w:val="2EC6164C"/>
    <w:rsid w:val="306338F3"/>
    <w:rsid w:val="313B278D"/>
    <w:rsid w:val="31FF101B"/>
    <w:rsid w:val="36BD7658"/>
    <w:rsid w:val="39067FAB"/>
    <w:rsid w:val="3FC65D75"/>
    <w:rsid w:val="43A85162"/>
    <w:rsid w:val="49CA2086"/>
    <w:rsid w:val="49FA255A"/>
    <w:rsid w:val="4DE7099C"/>
    <w:rsid w:val="52840737"/>
    <w:rsid w:val="60CC583A"/>
    <w:rsid w:val="61623115"/>
    <w:rsid w:val="62093FB4"/>
    <w:rsid w:val="63155F18"/>
    <w:rsid w:val="69B67601"/>
    <w:rsid w:val="718110B7"/>
    <w:rsid w:val="72271E8A"/>
    <w:rsid w:val="75E63744"/>
    <w:rsid w:val="786C444C"/>
    <w:rsid w:val="798F5C46"/>
    <w:rsid w:val="79CB262D"/>
    <w:rsid w:val="7B0F1047"/>
    <w:rsid w:val="7D305A82"/>
    <w:rsid w:val="7DFE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8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link w:val="13"/>
    <w:unhideWhenUsed/>
    <w:qFormat/>
    <w:uiPriority w:val="99"/>
    <w:pPr>
      <w:spacing w:line="560" w:lineRule="exact"/>
      <w:ind w:firstLine="630" w:firstLineChars="200"/>
      <w:jc w:val="both"/>
    </w:pPr>
    <w:rPr>
      <w:rFonts w:ascii="仿宋_GB2312" w:hAnsi="仿宋_GB2312" w:eastAsia="仿宋_GB2312" w:cs="Times New Roman"/>
      <w:spacing w:val="-6"/>
      <w:sz w:val="32"/>
      <w:lang w:val="en-US" w:eastAsia="zh-CN" w:bidi="ar-SA"/>
    </w:rPr>
  </w:style>
  <w:style w:type="paragraph" w:styleId="4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5">
    <w:name w:val="Title"/>
    <w:next w:val="1"/>
    <w:qFormat/>
    <w:uiPriority w:val="1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表格样式"/>
    <w:next w:val="1"/>
    <w:autoRedefine/>
    <w:qFormat/>
    <w:uiPriority w:val="0"/>
    <w:pPr>
      <w:spacing w:line="360" w:lineRule="auto"/>
    </w:pPr>
    <w:rPr>
      <w:rFonts w:ascii="Times New Roman" w:hAnsi="Times New Roman" w:eastAsia="宋体" w:cstheme="minorBidi"/>
      <w:kern w:val="2"/>
      <w:sz w:val="21"/>
      <w:szCs w:val="21"/>
      <w:lang w:val="en-US" w:eastAsia="zh-CN" w:bidi="ar-SA"/>
    </w:rPr>
  </w:style>
  <w:style w:type="paragraph" w:customStyle="1" w:styleId="11">
    <w:name w:val="主送对象"/>
    <w:next w:val="1"/>
    <w:qFormat/>
    <w:uiPriority w:val="0"/>
    <w:pPr>
      <w:spacing w:line="560" w:lineRule="exact"/>
    </w:pPr>
    <w:rPr>
      <w:rFonts w:ascii="仿宋_GB2312" w:hAnsi="仿宋_GB2312" w:eastAsia="仿宋_GB2312" w:cs="Times New Roman"/>
      <w:sz w:val="32"/>
      <w:szCs w:val="32"/>
      <w:lang w:val="en-US" w:eastAsia="zh-CN" w:bidi="ar-SA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正文文本 Char"/>
    <w:basedOn w:val="8"/>
    <w:link w:val="3"/>
    <w:qFormat/>
    <w:uiPriority w:val="99"/>
    <w:rPr>
      <w:rFonts w:ascii="仿宋_GB2312" w:hAnsi="仿宋_GB2312" w:eastAsia="仿宋_GB2312"/>
      <w:spacing w:val="-6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1323</Words>
  <Characters>1373</Characters>
  <Lines>6</Lines>
  <Paragraphs>1</Paragraphs>
  <TotalTime>27</TotalTime>
  <ScaleCrop>false</ScaleCrop>
  <LinksUpToDate>false</LinksUpToDate>
  <CharactersWithSpaces>1381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2025-09-17T09:12:00Z</dcterms:created>
  <dc:creator>Rg</dc:creator>
  <cp:lastModifiedBy>铁碎牙</cp:lastModifiedBy>
  <cp:lastPrinted>2025-09-19T06:28:20Z</cp:lastPrinted>
  <dcterms:modified xsi:type="dcterms:W3CDTF">2025-09-19T06:30:00Z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9BE13A7B72F24BCEAC0ED930984AFECB_13</vt:lpwstr>
  </property>
  <property fmtid="{D5CDD505-2E9C-101B-9397-08002B2CF9AE}" pid="4" name="KSOTemplateDocerSaveRecord">
    <vt:lpwstr>eyJoZGlkIjoiOWI2NzM1ZjQ4M2FlYzQ4ZjRmNDk3NGU4MzE4YmU2MTYiLCJ1c2VySWQiOiIyNDg5NDEwNzcifQ==</vt:lpwstr>
  </property>
</Properties>
</file>