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81CF42">
      <w:pPr>
        <w:pStyle w:val="2"/>
        <w:snapToGrid w:val="0"/>
        <w:spacing w:after="0" w:line="520" w:lineRule="exact"/>
        <w:rPr>
          <w:rFonts w:hint="eastAsia" w:ascii="黑体" w:hAnsi="黑体" w:eastAsia="黑体" w:cs="黑体"/>
          <w:kern w:val="0"/>
          <w:sz w:val="32"/>
          <w:szCs w:val="32"/>
          <w:u w:color="000000"/>
          <w:lang w:val="en-US" w:eastAsia="zh-CN"/>
        </w:rPr>
      </w:pPr>
      <w:bookmarkStart w:id="0" w:name="_GoBack"/>
      <w:bookmarkEnd w:id="0"/>
      <w:r>
        <w:rPr>
          <w:rFonts w:hint="eastAsia" w:ascii="黑体" w:hAnsi="黑体" w:eastAsia="黑体" w:cs="黑体"/>
          <w:kern w:val="0"/>
          <w:sz w:val="32"/>
          <w:szCs w:val="32"/>
          <w:u w:color="000000"/>
          <w:lang w:val="en-US" w:eastAsia="zh-CN"/>
        </w:rPr>
        <w:t>附件1</w:t>
      </w:r>
    </w:p>
    <w:p w14:paraId="69866F9E">
      <w:pPr>
        <w:snapToGrid w:val="0"/>
        <w:spacing w:line="560" w:lineRule="exact"/>
        <w:jc w:val="center"/>
        <w:outlineLvl w:val="0"/>
        <w:rPr>
          <w:rFonts w:hint="eastAsia" w:eastAsia="方正小标宋简体"/>
          <w:color w:val="000000" w:themeColor="text1"/>
          <w:sz w:val="44"/>
          <w:szCs w:val="44"/>
          <w14:textFill>
            <w14:solidFill>
              <w14:schemeClr w14:val="tx1"/>
            </w14:solidFill>
          </w14:textFill>
        </w:rPr>
      </w:pPr>
    </w:p>
    <w:p w14:paraId="74B81FB8">
      <w:pPr>
        <w:snapToGrid w:val="0"/>
        <w:spacing w:line="560" w:lineRule="exact"/>
        <w:jc w:val="center"/>
        <w:outlineLvl w:val="0"/>
        <w:rPr>
          <w:rFonts w:eastAsia="方正小标宋简体"/>
          <w:color w:val="000000" w:themeColor="text1"/>
          <w:sz w:val="44"/>
          <w:szCs w:val="44"/>
          <w14:textFill>
            <w14:solidFill>
              <w14:schemeClr w14:val="tx1"/>
            </w14:solidFill>
          </w14:textFill>
        </w:rPr>
      </w:pPr>
      <w:r>
        <w:rPr>
          <w:rFonts w:hint="eastAsia" w:eastAsia="方正小标宋简体"/>
          <w:color w:val="000000" w:themeColor="text1"/>
          <w:sz w:val="44"/>
          <w:szCs w:val="44"/>
          <w14:textFill>
            <w14:solidFill>
              <w14:schemeClr w14:val="tx1"/>
            </w14:solidFill>
          </w14:textFill>
        </w:rPr>
        <w:t>自治区生态环境技术服务机构</w:t>
      </w:r>
    </w:p>
    <w:p w14:paraId="21E0FAA1">
      <w:pPr>
        <w:snapToGrid w:val="0"/>
        <w:spacing w:line="560" w:lineRule="exact"/>
        <w:jc w:val="center"/>
        <w:outlineLvl w:val="0"/>
        <w:rPr>
          <w:rFonts w:eastAsia="方正小标宋简体"/>
          <w:color w:val="000000" w:themeColor="text1"/>
          <w:sz w:val="44"/>
          <w:szCs w:val="44"/>
          <w14:textFill>
            <w14:solidFill>
              <w14:schemeClr w14:val="tx1"/>
            </w14:solidFill>
          </w14:textFill>
        </w:rPr>
      </w:pPr>
      <w:r>
        <w:rPr>
          <w:rFonts w:hint="eastAsia" w:eastAsia="方正小标宋简体"/>
          <w:color w:val="000000" w:themeColor="text1"/>
          <w:sz w:val="44"/>
          <w:szCs w:val="44"/>
          <w14:textFill>
            <w14:solidFill>
              <w14:schemeClr w14:val="tx1"/>
            </w14:solidFill>
          </w14:textFill>
        </w:rPr>
        <w:t>行业自律公约</w:t>
      </w:r>
    </w:p>
    <w:p w14:paraId="77E4A6D2">
      <w:pPr>
        <w:numPr>
          <w:ilvl w:val="0"/>
          <w:numId w:val="1"/>
        </w:numPr>
        <w:snapToGrid w:val="0"/>
        <w:spacing w:line="560" w:lineRule="exact"/>
        <w:jc w:val="center"/>
        <w:rPr>
          <w:rFonts w:eastAsia="仿宋_GB2312"/>
          <w:b/>
          <w:bCs/>
          <w:sz w:val="32"/>
        </w:rPr>
      </w:pPr>
      <w:r>
        <w:rPr>
          <w:rFonts w:eastAsia="仿宋_GB2312"/>
          <w:b/>
          <w:bCs/>
          <w:sz w:val="32"/>
        </w:rPr>
        <w:t>总  则</w:t>
      </w:r>
    </w:p>
    <w:p w14:paraId="54099CB1">
      <w:pPr>
        <w:numPr>
          <w:ilvl w:val="0"/>
          <w:numId w:val="2"/>
        </w:numPr>
        <w:snapToGrid w:val="0"/>
        <w:spacing w:line="560" w:lineRule="exact"/>
        <w:ind w:left="0" w:firstLine="64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sz w:val="32"/>
          <w:szCs w:val="32"/>
          <w:shd w:val="clear" w:color="auto" w:fill="FFFFFF"/>
        </w:rPr>
        <w:t>为贯彻落实《中华人民共和国生态环境法典》《生态环境监测条例》，中共中央办公厅、国务院办公厅印发的《关于深化环境监测改革提高环境监测数据质量的意见》（厅字〔2017〕35号）及《检验检测机构资质认定生态环境监测机构评审补充要求（2025年）》（国市监检测规〔2025〕4 号），</w:t>
      </w:r>
      <w:r>
        <w:rPr>
          <w:rFonts w:hint="eastAsia" w:eastAsia="仿宋_GB2312"/>
          <w:color w:val="000000" w:themeColor="text1"/>
          <w:sz w:val="32"/>
          <w:szCs w:val="32"/>
          <w:u w:color="000000"/>
          <w14:textFill>
            <w14:solidFill>
              <w14:schemeClr w14:val="tx1"/>
            </w14:solidFill>
          </w14:textFill>
        </w:rPr>
        <w:t>《</w:t>
      </w:r>
      <w:r>
        <w:rPr>
          <w:rFonts w:eastAsia="仿宋_GB2312"/>
          <w:color w:val="000000" w:themeColor="text1"/>
          <w:sz w:val="32"/>
          <w:szCs w:val="32"/>
          <w:u w:color="000000"/>
          <w14:textFill>
            <w14:solidFill>
              <w14:schemeClr w14:val="tx1"/>
            </w14:solidFill>
          </w14:textFill>
        </w:rPr>
        <w:t>关于推进机动车排放检验机构监管改革提升排放检验质量的意见</w:t>
      </w:r>
      <w:r>
        <w:rPr>
          <w:rFonts w:hint="eastAsia" w:eastAsia="仿宋_GB2312"/>
          <w:color w:val="000000" w:themeColor="text1"/>
          <w:sz w:val="32"/>
          <w:szCs w:val="32"/>
          <w:u w:color="000000"/>
          <w14:textFill>
            <w14:solidFill>
              <w14:schemeClr w14:val="tx1"/>
            </w14:solidFill>
          </w14:textFill>
        </w:rPr>
        <w:t>》（环大气〔2026〕64号）</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充分发挥行业自律作用，建立自律性管理约束机制，规范生态环境监测服务行业行为，倡导行业诚信经营，维护行业内的公平竞争和正当利益，树立行业良好形象，推进我区生态环境技术服务行业持续、健康和科学发展，根据国家有关法律法规以及管理部门关于加强行业自律的有关要求，结合行业实际需求，特制定本公约。</w:t>
      </w:r>
    </w:p>
    <w:p w14:paraId="75B6E9BE">
      <w:pPr>
        <w:numPr>
          <w:ilvl w:val="0"/>
          <w:numId w:val="2"/>
        </w:numPr>
        <w:snapToGrid w:val="0"/>
        <w:spacing w:line="560" w:lineRule="exact"/>
        <w:ind w:left="0" w:firstLine="64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本公约所指的生态环境技术服务机构，包括但不限于在新疆维吾尔自治区行政区域内依法取得检验检测机构资质认定从事生态环境检验检测服务（以下简称检测类机构）、生态环境自动监测系统运行维护服务的技术服务机构（以下简称运维类机构）以及提供机动车排放检验服务的机构（以下简称排放检验机构）。</w:t>
      </w:r>
    </w:p>
    <w:p w14:paraId="2C05AB24">
      <w:pPr>
        <w:numPr>
          <w:ilvl w:val="255"/>
          <w:numId w:val="0"/>
        </w:numPr>
        <w:snapToGrid w:val="0"/>
        <w:spacing w:line="560" w:lineRule="exact"/>
        <w:ind w:firstLine="640" w:firstLineChars="20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本公约适用于新疆维吾尔自治区行政区域内，从事上述服务的生态环境技术服务机构及其从业人员；其中开展生态环境检验检测服务、机动车排放检验服务的单位应当依法取得检验检测机构资质认定。</w:t>
      </w:r>
    </w:p>
    <w:p w14:paraId="2030DD76">
      <w:pPr>
        <w:numPr>
          <w:ilvl w:val="0"/>
          <w:numId w:val="2"/>
        </w:numPr>
        <w:snapToGrid w:val="0"/>
        <w:spacing w:line="560" w:lineRule="exact"/>
        <w:ind w:left="0" w:firstLine="64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倡议全行业从业者加入本公约，从维护国家和全行业整体利益的高度出发，积极推进行业自律，创造良好的行业发展环境。</w:t>
      </w:r>
    </w:p>
    <w:p w14:paraId="2731B133">
      <w:pPr>
        <w:numPr>
          <w:ilvl w:val="0"/>
          <w:numId w:val="2"/>
        </w:numPr>
        <w:snapToGrid w:val="0"/>
        <w:spacing w:line="560" w:lineRule="exact"/>
        <w:ind w:left="0" w:firstLine="64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新疆维吾尔自治区生态环境保护产业协会（以下简称“协会”）是本公约的制定和实施机构。</w:t>
      </w:r>
    </w:p>
    <w:p w14:paraId="701AC18B">
      <w:pPr>
        <w:numPr>
          <w:ilvl w:val="255"/>
          <w:numId w:val="0"/>
        </w:numPr>
        <w:snapToGrid w:val="0"/>
        <w:spacing w:line="560" w:lineRule="exact"/>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p>
    <w:p w14:paraId="3F5A80B3">
      <w:pPr>
        <w:numPr>
          <w:ilvl w:val="0"/>
          <w:numId w:val="1"/>
        </w:numPr>
        <w:snapToGrid w:val="0"/>
        <w:spacing w:line="560" w:lineRule="exact"/>
        <w:jc w:val="center"/>
        <w:rPr>
          <w:rFonts w:eastAsia="仿宋_GB2312"/>
          <w:b/>
          <w:bCs/>
          <w:color w:val="000000" w:themeColor="text1"/>
          <w:sz w:val="32"/>
          <w14:textFill>
            <w14:solidFill>
              <w14:schemeClr w14:val="tx1"/>
            </w14:solidFill>
          </w14:textFill>
        </w:rPr>
      </w:pPr>
      <w:r>
        <w:rPr>
          <w:rFonts w:hint="eastAsia" w:eastAsia="仿宋_GB2312"/>
          <w:b/>
          <w:bCs/>
          <w:color w:val="000000" w:themeColor="text1"/>
          <w:sz w:val="32"/>
          <w14:textFill>
            <w14:solidFill>
              <w14:schemeClr w14:val="tx1"/>
            </w14:solidFill>
          </w14:textFill>
        </w:rPr>
        <w:t>自律条款</w:t>
      </w:r>
    </w:p>
    <w:p w14:paraId="07DBDBBC">
      <w:pPr>
        <w:numPr>
          <w:ilvl w:val="0"/>
          <w:numId w:val="2"/>
        </w:numPr>
        <w:snapToGrid w:val="0"/>
        <w:spacing w:line="560" w:lineRule="exact"/>
        <w:ind w:left="0" w:firstLine="640"/>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自觉遵守国家、自治区法律法规及规章的相关规定，自觉执行生态环境技术服务及其相关活动的技术规范标准，自觉履行行业自律义务，接受各级行业主管部门的监管、社会各界的监督和协会的行业检查。</w:t>
      </w:r>
    </w:p>
    <w:p w14:paraId="12C3758A">
      <w:pPr>
        <w:numPr>
          <w:ilvl w:val="0"/>
          <w:numId w:val="2"/>
        </w:numPr>
        <w:snapToGrid w:val="0"/>
        <w:spacing w:line="560" w:lineRule="exact"/>
        <w:ind w:left="0" w:firstLine="64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在新疆维吾尔自治区行政区域内依法登记或在外省（自治区、直辖市）登记，在新疆维吾尔自治区行政区域内开展</w:t>
      </w:r>
      <w:r>
        <w:rPr>
          <w:rFonts w:hint="eastAsia" w:ascii="仿宋_GB2312" w:hAnsi="仿宋_GB2312" w:eastAsia="仿宋_GB2312" w:cs="仿宋_GB2312"/>
          <w:bCs/>
          <w:color w:val="000000" w:themeColor="text1"/>
          <w:sz w:val="32"/>
          <w:szCs w:val="32"/>
          <w:shd w:val="clear" w:color="auto" w:fill="FFFFFF"/>
          <w14:textFill>
            <w14:solidFill>
              <w14:schemeClr w14:val="tx1"/>
            </w14:solidFill>
          </w14:textFill>
        </w:rPr>
        <w:t>生态环境检验检测服务、生态环境自动监测系统运行维护服务的技术服务机构</w:t>
      </w: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，应按照自治区生态环境主管部门的要求进行备案。机动车排放检验机构按监管要求完成生态环境监控平台联网管理。</w:t>
      </w:r>
    </w:p>
    <w:p w14:paraId="52AFA1B6">
      <w:pPr>
        <w:numPr>
          <w:ilvl w:val="0"/>
          <w:numId w:val="2"/>
        </w:numPr>
        <w:snapToGrid w:val="0"/>
        <w:spacing w:line="560" w:lineRule="exact"/>
        <w:ind w:left="0" w:firstLine="64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检测类机构严格按照资质认定的业务范围开展业务，依法建立健全严密、完善、运行有效的质量管理体系及责任追溯制度，确保生态环境监测数据真实、准确、全面。</w:t>
      </w:r>
    </w:p>
    <w:p w14:paraId="53355E34">
      <w:pPr>
        <w:snapToGrid w:val="0"/>
        <w:spacing w:line="560" w:lineRule="exact"/>
        <w:ind w:firstLine="640" w:firstLineChars="20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运维类机构应当具备与受托业务相匹配的技术能力，建立健全运维管理制度、运行维护记录制度，配齐必要备品备件，对发现影响设备正常运行的问题及时处置，不得隐瞒故障问题，按规定完整留存运维记录、委托合同等业务资料，实现业务全过程可追溯。</w:t>
      </w:r>
    </w:p>
    <w:p w14:paraId="73C0E9D1">
      <w:pPr>
        <w:snapToGrid w:val="0"/>
        <w:spacing w:line="560" w:lineRule="exact"/>
        <w:ind w:firstLine="640" w:firstLineChars="200"/>
        <w:rPr>
          <w:rFonts w:hint="eastAsia" w:ascii="仿宋_GB2312" w:hAnsi="仿宋_GB2312" w:eastAsia="仿宋_GB2312" w:cs="仿宋_GB2312"/>
          <w:bCs/>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bCs/>
          <w:color w:val="000000" w:themeColor="text1"/>
          <w:sz w:val="32"/>
          <w:szCs w:val="32"/>
          <w:shd w:val="clear" w:color="auto" w:fill="FFFFFF"/>
          <w14:textFill>
            <w14:solidFill>
              <w14:schemeClr w14:val="tx1"/>
            </w14:solidFill>
          </w14:textFill>
        </w:rPr>
        <w:t>机动车排放检验机构应当严格按照资质认定范围及国家机动车排放检验标准开展检验，建立完整的机动车检验质量管理制度，保障检验设备、监控及数据联网系统正常稳定运行，按要求实时上传检验数据、视频监控资料，完整留存车辆检验原始记录、影像资料、检验报告，做到检验全过程可追溯。</w:t>
      </w:r>
    </w:p>
    <w:p w14:paraId="7D9A708D">
      <w:pPr>
        <w:snapToGrid w:val="0"/>
        <w:spacing w:line="560" w:lineRule="exact"/>
        <w:ind w:firstLine="640" w:firstLineChars="20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技术服务机构及其负责人，分别对本单位出具的监测、检验数据的真实性、准确性和完整性负责。</w:t>
      </w:r>
    </w:p>
    <w:p w14:paraId="5B43A8BB">
      <w:pPr>
        <w:numPr>
          <w:ilvl w:val="0"/>
          <w:numId w:val="2"/>
        </w:numPr>
        <w:snapToGrid w:val="0"/>
        <w:spacing w:line="560" w:lineRule="exact"/>
        <w:ind w:left="0" w:firstLine="64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坚持独立、客观、公正的第三方地位，确保在开展</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生态环境监测、机动车排放检验相关服务</w:t>
      </w: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过程中不受任何单位和个人的干预、影响，并对监测数据、监测报告、评价分析报告，运维质量、运维记录，机动车排放检验原始记录、检验报告、联网上传数据、监控影像资料等内容的真实性、准确性、完整性负责。</w:t>
      </w:r>
    </w:p>
    <w:p w14:paraId="2EF44C4A">
      <w:pPr>
        <w:numPr>
          <w:ilvl w:val="0"/>
          <w:numId w:val="2"/>
        </w:numPr>
        <w:snapToGrid w:val="0"/>
        <w:spacing w:line="560" w:lineRule="exact"/>
        <w:ind w:left="0" w:firstLine="64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恪守诚信服务原则及职业道德规范，加强对本机构从业人员的职业道德教育，坚守生态环境监测、机动车排放检验数据客观、真实底线。</w:t>
      </w:r>
    </w:p>
    <w:p w14:paraId="5E3E6DF3">
      <w:pPr>
        <w:numPr>
          <w:ilvl w:val="0"/>
          <w:numId w:val="2"/>
        </w:numPr>
        <w:snapToGrid w:val="0"/>
        <w:spacing w:line="560" w:lineRule="exact"/>
        <w:ind w:left="0" w:firstLine="64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 xml:space="preserve">遵循公平公开的原则，明示营业执照、资质证书，公布服务项目、服务流程、收费标准与监督电话。 </w:t>
      </w:r>
    </w:p>
    <w:p w14:paraId="76A156CB">
      <w:pPr>
        <w:numPr>
          <w:ilvl w:val="0"/>
          <w:numId w:val="2"/>
        </w:numPr>
        <w:snapToGrid w:val="0"/>
        <w:spacing w:line="560" w:lineRule="exact"/>
        <w:ind w:left="0" w:firstLine="64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使用符合法律、行政法规规定和国家标准的监测设施、设备，严格按照规定进行采购、安装、使用、维护、保养、定期检定与校准，保证仪器设备正常运转且准确可靠，确保检验检测、设备运维、机动车排放检验作业条件符合规范要求。</w:t>
      </w:r>
    </w:p>
    <w:p w14:paraId="453E5AB7">
      <w:pPr>
        <w:numPr>
          <w:ilvl w:val="0"/>
          <w:numId w:val="2"/>
        </w:numPr>
        <w:snapToGrid w:val="0"/>
        <w:spacing w:line="560" w:lineRule="exact"/>
        <w:ind w:left="0" w:firstLine="64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尊重他人的知识产权，遵守国家有关保护专利、商标、技术秘密等知识产权的法律法规。</w:t>
      </w:r>
    </w:p>
    <w:p w14:paraId="4DE06B56">
      <w:pPr>
        <w:numPr>
          <w:ilvl w:val="0"/>
          <w:numId w:val="2"/>
        </w:numPr>
        <w:snapToGrid w:val="0"/>
        <w:spacing w:line="560" w:lineRule="exact"/>
        <w:ind w:left="0" w:firstLine="64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自觉维护公平公正的市场秩序，抵制盲目压价、恶意竞争行为。</w:t>
      </w:r>
    </w:p>
    <w:p w14:paraId="3A7CCA70">
      <w:pPr>
        <w:numPr>
          <w:ilvl w:val="0"/>
          <w:numId w:val="2"/>
        </w:numPr>
        <w:snapToGrid w:val="0"/>
        <w:spacing w:line="560" w:lineRule="exact"/>
        <w:ind w:left="0" w:firstLine="64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加强对本单位人员业务技能培训，确保监测人员、运维作业人员、机动车排放检验操作人员具备开展相应工作的能力和水平。</w:t>
      </w:r>
    </w:p>
    <w:p w14:paraId="0CF89C3B">
      <w:pPr>
        <w:numPr>
          <w:ilvl w:val="0"/>
          <w:numId w:val="2"/>
        </w:numPr>
        <w:snapToGrid w:val="0"/>
        <w:spacing w:line="560" w:lineRule="exact"/>
        <w:ind w:left="0" w:firstLine="64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坚持行业准则，杜绝违规经营。</w:t>
      </w:r>
    </w:p>
    <w:p w14:paraId="700844FB">
      <w:pPr>
        <w:numPr>
          <w:ilvl w:val="0"/>
          <w:numId w:val="3"/>
        </w:numPr>
        <w:snapToGrid w:val="0"/>
        <w:spacing w:line="560" w:lineRule="exact"/>
        <w:ind w:firstLine="640" w:firstLineChars="20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严禁超出资质认证认可或备案业务范围开展经营。</w:t>
      </w:r>
    </w:p>
    <w:p w14:paraId="26E007D0">
      <w:pPr>
        <w:numPr>
          <w:ilvl w:val="0"/>
          <w:numId w:val="3"/>
        </w:numPr>
        <w:snapToGrid w:val="0"/>
        <w:spacing w:line="560" w:lineRule="exact"/>
        <w:ind w:firstLine="640" w:firstLineChars="20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严禁将服务业务违规转包、分包给无资质或资质条件不符的机构和个人。</w:t>
      </w:r>
    </w:p>
    <w:p w14:paraId="72E500D3">
      <w:pPr>
        <w:numPr>
          <w:ilvl w:val="0"/>
          <w:numId w:val="3"/>
        </w:numPr>
        <w:snapToGrid w:val="0"/>
        <w:spacing w:line="560" w:lineRule="exact"/>
        <w:ind w:firstLine="640" w:firstLineChars="20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不得以挂靠、合作、设立分支机构等方式变相出卖、出租、转借资质证书。</w:t>
      </w:r>
    </w:p>
    <w:p w14:paraId="6D686F08">
      <w:pPr>
        <w:numPr>
          <w:ilvl w:val="0"/>
          <w:numId w:val="3"/>
        </w:numPr>
        <w:snapToGrid w:val="0"/>
        <w:spacing w:line="560" w:lineRule="exact"/>
        <w:ind w:firstLine="640" w:firstLineChars="20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禁止使用不符合法律、行政法规规定和国家标准的监测设施、设备。</w:t>
      </w:r>
    </w:p>
    <w:p w14:paraId="04E34E3E">
      <w:pPr>
        <w:numPr>
          <w:ilvl w:val="0"/>
          <w:numId w:val="3"/>
        </w:numPr>
        <w:snapToGrid w:val="0"/>
        <w:spacing w:line="560" w:lineRule="exact"/>
        <w:ind w:firstLine="640" w:firstLineChars="20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不得以行贿或者索贿等不正当手段谋取利益。</w:t>
      </w:r>
    </w:p>
    <w:p w14:paraId="3329FABC">
      <w:pPr>
        <w:numPr>
          <w:ilvl w:val="0"/>
          <w:numId w:val="3"/>
        </w:numPr>
        <w:snapToGrid w:val="0"/>
        <w:spacing w:line="560" w:lineRule="exact"/>
        <w:ind w:firstLine="640" w:firstLineChars="20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不得接受委托方及相关利益方的违法违规要求。</w:t>
      </w:r>
    </w:p>
    <w:p w14:paraId="3CB9D16A">
      <w:pPr>
        <w:numPr>
          <w:ilvl w:val="0"/>
          <w:numId w:val="3"/>
        </w:numPr>
        <w:snapToGrid w:val="0"/>
        <w:spacing w:line="560" w:lineRule="exact"/>
        <w:ind w:firstLine="640" w:firstLineChars="20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严禁实施干扰采样、调换样品、篡改伪造记录等监测数据弄虚作假行为，严禁出具虚假、不实监测报告。</w:t>
      </w:r>
    </w:p>
    <w:p w14:paraId="29377598">
      <w:pPr>
        <w:numPr>
          <w:ilvl w:val="0"/>
          <w:numId w:val="3"/>
        </w:numPr>
        <w:snapToGrid w:val="0"/>
        <w:spacing w:line="560" w:lineRule="exact"/>
        <w:ind w:firstLine="640" w:firstLineChars="20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严禁侵占、损毁、擅自移动改变或者指使他人干扰、破坏生态环境监测设施、设备。</w:t>
      </w:r>
    </w:p>
    <w:p w14:paraId="7C0AD81F">
      <w:pPr>
        <w:numPr>
          <w:ilvl w:val="0"/>
          <w:numId w:val="3"/>
        </w:numPr>
        <w:snapToGrid w:val="0"/>
        <w:spacing w:line="560" w:lineRule="exact"/>
        <w:ind w:firstLine="640" w:firstLineChars="20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不得采用低于成本价等不正当手段竞标、竞争。</w:t>
      </w:r>
    </w:p>
    <w:p w14:paraId="50C1E504">
      <w:pPr>
        <w:numPr>
          <w:ilvl w:val="0"/>
          <w:numId w:val="3"/>
        </w:numPr>
        <w:snapToGrid w:val="0"/>
        <w:spacing w:line="560" w:lineRule="exact"/>
        <w:ind w:firstLine="640" w:firstLineChars="20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不得采取不正当手段损害同行的信誉。</w:t>
      </w:r>
    </w:p>
    <w:p w14:paraId="57C5B899">
      <w:pPr>
        <w:numPr>
          <w:ilvl w:val="0"/>
          <w:numId w:val="3"/>
        </w:numPr>
        <w:snapToGrid w:val="0"/>
        <w:spacing w:line="560" w:lineRule="exact"/>
        <w:ind w:firstLine="640" w:firstLineChars="20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严禁从业人员同时在两个以上技术服务机构、机动车排放检验机构从业。</w:t>
      </w:r>
    </w:p>
    <w:p w14:paraId="309C0471">
      <w:pPr>
        <w:numPr>
          <w:ilvl w:val="0"/>
          <w:numId w:val="3"/>
        </w:numPr>
        <w:snapToGrid w:val="0"/>
        <w:spacing w:line="560" w:lineRule="exact"/>
        <w:ind w:firstLine="640" w:firstLineChars="20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机动车排放检验机构严禁替车替检、虚假外观检验、违规采样、使用作弊软硬件、篡改车辆参数、人为干预检验过程；严禁对排放明显超标（冒黑烟、蓝烟等）车辆出具合格检验报告；不得擅自降低检验标准、删减检验项目，不得人为屏蔽、干扰、断开与生态环境主管部门的数据联网及视频监控系统。</w:t>
      </w:r>
    </w:p>
    <w:p w14:paraId="3E402011">
      <w:pPr>
        <w:numPr>
          <w:ilvl w:val="0"/>
          <w:numId w:val="3"/>
        </w:numPr>
        <w:snapToGrid w:val="0"/>
        <w:spacing w:line="560" w:lineRule="exact"/>
        <w:ind w:firstLine="640" w:firstLineChars="20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机动车排放检验机构不得强制、变相强制车主到指定维修机构维修治理，不得推销机动车污染治理产品，不得与中介、维修单位串通开展违规检验谋取不正当利益。</w:t>
      </w:r>
    </w:p>
    <w:p w14:paraId="630E20E1">
      <w:pPr>
        <w:numPr>
          <w:ilvl w:val="0"/>
          <w:numId w:val="1"/>
        </w:numPr>
        <w:snapToGrid w:val="0"/>
        <w:spacing w:line="560" w:lineRule="exact"/>
        <w:jc w:val="center"/>
        <w:rPr>
          <w:rFonts w:eastAsia="仿宋_GB2312"/>
          <w:b/>
          <w:bCs/>
          <w:color w:val="000000" w:themeColor="text1"/>
          <w:sz w:val="32"/>
          <w14:textFill>
            <w14:solidFill>
              <w14:schemeClr w14:val="tx1"/>
            </w14:solidFill>
          </w14:textFill>
        </w:rPr>
      </w:pPr>
      <w:r>
        <w:rPr>
          <w:rFonts w:eastAsia="仿宋_GB2312"/>
          <w:b/>
          <w:bCs/>
          <w:color w:val="000000" w:themeColor="text1"/>
          <w:sz w:val="32"/>
          <w14:textFill>
            <w14:solidFill>
              <w14:schemeClr w14:val="tx1"/>
            </w14:solidFill>
          </w14:textFill>
        </w:rPr>
        <w:t>执行与监督</w:t>
      </w:r>
    </w:p>
    <w:p w14:paraId="2F8F3524">
      <w:pPr>
        <w:numPr>
          <w:ilvl w:val="0"/>
          <w:numId w:val="2"/>
        </w:numPr>
        <w:snapToGrid w:val="0"/>
        <w:spacing w:line="560" w:lineRule="exact"/>
        <w:ind w:left="0" w:firstLine="64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各生态环境</w:t>
      </w: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技术服务机构</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应本着实事求是、团结友好的原则，采取协商的方式解决争议，</w:t>
      </w: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自觉维护行业团结，维护行业整体利益。</w:t>
      </w:r>
    </w:p>
    <w:p w14:paraId="28170A54">
      <w:pPr>
        <w:numPr>
          <w:ilvl w:val="0"/>
          <w:numId w:val="2"/>
        </w:numPr>
        <w:snapToGrid w:val="0"/>
        <w:spacing w:line="560" w:lineRule="exact"/>
        <w:ind w:left="0" w:firstLine="64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任何单位和个人均有权就成员单位违反本公约的行为向协会进行投诉、举报。投诉、举报应当采用实名制，并对所投诉内容及相应证明材料的真实性、合法性负责。</w:t>
      </w:r>
    </w:p>
    <w:p w14:paraId="3ABA1DE5">
      <w:pPr>
        <w:numPr>
          <w:ilvl w:val="0"/>
          <w:numId w:val="2"/>
        </w:numPr>
        <w:snapToGrid w:val="0"/>
        <w:spacing w:line="560" w:lineRule="exact"/>
        <w:ind w:left="0" w:firstLine="64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违反本公约的机构，经协会查证属实，根据情节轻重，分别给予下列处理：</w:t>
      </w:r>
    </w:p>
    <w:p w14:paraId="4A90D502">
      <w:pPr>
        <w:numPr>
          <w:ilvl w:val="0"/>
          <w:numId w:val="4"/>
        </w:numPr>
        <w:snapToGrid w:val="0"/>
        <w:spacing w:line="560" w:lineRule="exact"/>
        <w:ind w:firstLine="640" w:firstLineChars="20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告诫，责成限期改正；</w:t>
      </w:r>
    </w:p>
    <w:p w14:paraId="74D212EC">
      <w:pPr>
        <w:numPr>
          <w:ilvl w:val="0"/>
          <w:numId w:val="4"/>
        </w:numPr>
        <w:snapToGrid w:val="0"/>
        <w:spacing w:line="560" w:lineRule="exact"/>
        <w:ind w:firstLine="640" w:firstLineChars="20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协会内部通报批评；</w:t>
      </w:r>
    </w:p>
    <w:p w14:paraId="70308915">
      <w:pPr>
        <w:numPr>
          <w:ilvl w:val="0"/>
          <w:numId w:val="4"/>
        </w:numPr>
        <w:snapToGrid w:val="0"/>
        <w:spacing w:line="560" w:lineRule="exact"/>
        <w:ind w:firstLine="640" w:firstLineChars="20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通过协会网站、微信公众平台公开通报；</w:t>
      </w:r>
    </w:p>
    <w:p w14:paraId="07119F69">
      <w:pPr>
        <w:numPr>
          <w:ilvl w:val="0"/>
          <w:numId w:val="4"/>
        </w:numPr>
        <w:snapToGrid w:val="0"/>
        <w:spacing w:line="560" w:lineRule="exact"/>
        <w:ind w:firstLine="640" w:firstLineChars="20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将相关线索移送生态环境主管部门、市场监督管理部门处理。</w:t>
      </w:r>
    </w:p>
    <w:p w14:paraId="78574FBD">
      <w:pPr>
        <w:numPr>
          <w:ilvl w:val="0"/>
          <w:numId w:val="4"/>
        </w:numPr>
        <w:snapToGrid w:val="0"/>
        <w:spacing w:line="560" w:lineRule="exact"/>
        <w:ind w:firstLine="640" w:firstLineChars="20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情节严重或拒不改正的，取消协会会员、理事或常务理事资格并公告。</w:t>
      </w:r>
    </w:p>
    <w:p w14:paraId="167F8A42">
      <w:pPr>
        <w:numPr>
          <w:ilvl w:val="255"/>
          <w:numId w:val="0"/>
        </w:numPr>
        <w:snapToGrid w:val="0"/>
        <w:spacing w:line="560" w:lineRule="exact"/>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p>
    <w:p w14:paraId="52AB1D18">
      <w:pPr>
        <w:numPr>
          <w:ilvl w:val="0"/>
          <w:numId w:val="1"/>
        </w:numPr>
        <w:snapToGrid w:val="0"/>
        <w:spacing w:line="560" w:lineRule="exact"/>
        <w:jc w:val="center"/>
        <w:rPr>
          <w:rFonts w:eastAsia="仿宋_GB2312"/>
          <w:b/>
          <w:bCs/>
          <w:color w:val="000000" w:themeColor="text1"/>
          <w:sz w:val="32"/>
          <w14:textFill>
            <w14:solidFill>
              <w14:schemeClr w14:val="tx1"/>
            </w14:solidFill>
          </w14:textFill>
        </w:rPr>
      </w:pPr>
      <w:r>
        <w:rPr>
          <w:rFonts w:eastAsia="仿宋_GB2312"/>
          <w:b/>
          <w:bCs/>
          <w:color w:val="000000" w:themeColor="text1"/>
          <w:sz w:val="32"/>
          <w14:textFill>
            <w14:solidFill>
              <w14:schemeClr w14:val="tx1"/>
            </w14:solidFill>
          </w14:textFill>
        </w:rPr>
        <w:t>附  则</w:t>
      </w:r>
    </w:p>
    <w:p w14:paraId="0B67673C">
      <w:pPr>
        <w:numPr>
          <w:ilvl w:val="0"/>
          <w:numId w:val="2"/>
        </w:numPr>
        <w:snapToGrid w:val="0"/>
        <w:spacing w:line="560" w:lineRule="exact"/>
        <w:ind w:left="0" w:firstLine="64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本公约约束新疆维吾尔自治区生态环境保护产业协会会员单位；非会员单位倡议参照本公约开展行业自律，公约内的告诫、通报、取消会员资格等惩戒措施仅适用于协会会员。</w:t>
      </w:r>
    </w:p>
    <w:p w14:paraId="32EA0B0A">
      <w:pPr>
        <w:numPr>
          <w:ilvl w:val="0"/>
          <w:numId w:val="2"/>
        </w:numPr>
        <w:snapToGrid w:val="0"/>
        <w:spacing w:line="560" w:lineRule="exact"/>
        <w:ind w:left="0" w:firstLine="64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本公约与国家、自治区法律法规和监管部门规章不一致的，依据有关法律法规和监管部门规章执行。</w:t>
      </w:r>
    </w:p>
    <w:p w14:paraId="32A172F1">
      <w:pPr>
        <w:numPr>
          <w:ilvl w:val="0"/>
          <w:numId w:val="2"/>
        </w:numPr>
        <w:snapToGrid w:val="0"/>
        <w:spacing w:line="560" w:lineRule="exact"/>
        <w:ind w:left="0" w:firstLine="640"/>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本公约自颁布之日起生效。</w:t>
      </w: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br w:type="page"/>
      </w:r>
    </w:p>
    <w:p w14:paraId="2159D7DC">
      <w:pPr>
        <w:widowControl/>
        <w:numPr>
          <w:ilvl w:val="255"/>
          <w:numId w:val="0"/>
        </w:numPr>
        <w:jc w:val="left"/>
        <w:rPr>
          <w:color w:val="000000" w:themeColor="text1"/>
          <w14:textFill>
            <w14:solidFill>
              <w14:schemeClr w14:val="tx1"/>
            </w14:solidFill>
          </w14:textFill>
        </w:rPr>
      </w:pPr>
    </w:p>
    <w:p w14:paraId="17725716">
      <w:pPr>
        <w:snapToGrid w:val="0"/>
        <w:spacing w:line="560" w:lineRule="exact"/>
        <w:jc w:val="center"/>
        <w:outlineLvl w:val="0"/>
        <w:rPr>
          <w:rFonts w:eastAsia="方正小标宋简体"/>
          <w:color w:val="000000" w:themeColor="text1"/>
          <w:sz w:val="44"/>
          <w:szCs w:val="44"/>
          <w14:textFill>
            <w14:solidFill>
              <w14:schemeClr w14:val="tx1"/>
            </w14:solidFill>
          </w14:textFill>
        </w:rPr>
      </w:pPr>
      <w:r>
        <w:rPr>
          <w:rFonts w:eastAsia="方正小标宋简体"/>
          <w:color w:val="000000" w:themeColor="text1"/>
          <w:sz w:val="44"/>
          <w:szCs w:val="44"/>
          <w14:textFill>
            <w14:solidFill>
              <w14:schemeClr w14:val="tx1"/>
            </w14:solidFill>
          </w14:textFill>
        </w:rPr>
        <w:t>承 诺 书</w:t>
      </w:r>
    </w:p>
    <w:p w14:paraId="6DCB6A5F">
      <w:pPr>
        <w:spacing w:line="580" w:lineRule="exact"/>
        <w:ind w:firstLine="640" w:firstLineChars="200"/>
        <w:rPr>
          <w:rFonts w:hint="eastAsia" w:ascii="宋体" w:hAnsi="宋体" w:cs="宋体"/>
          <w:color w:val="000000" w:themeColor="text1"/>
          <w:sz w:val="32"/>
          <w:szCs w:val="32"/>
          <w14:textFill>
            <w14:solidFill>
              <w14:schemeClr w14:val="tx1"/>
            </w14:solidFill>
          </w14:textFill>
        </w:rPr>
      </w:pPr>
    </w:p>
    <w:p w14:paraId="153A5D86">
      <w:pPr>
        <w:widowControl/>
        <w:ind w:firstLine="640" w:firstLineChars="200"/>
        <w:jc w:val="left"/>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为加强行业自律，维护公平市场秩序，树立诚实守信的良好社会形象，推动新疆维吾尔自治区生态环境技术服务机构行业健康发展，我单位郑重承诺：</w:t>
      </w:r>
    </w:p>
    <w:p w14:paraId="24BA529C">
      <w:pPr>
        <w:widowControl/>
        <w:ind w:firstLine="640" w:firstLineChars="200"/>
        <w:jc w:val="left"/>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严格遵守《自治区生态环境技术服务机构行业自律公约》条款，自觉履行行业自律义务，恪守职业道德，以本自律公约规范机构经营行为，坚决杜绝监测数据、运维记录、机动车排放检验数据及影像记录弄虚作假等各类违规行为，通过提高专业水平和服务质量，树立生态环境监测服务行业良好形象，提高社会公信力，共同维护全行业的声誉，并主动接受各级政</w:t>
      </w:r>
      <w:r>
        <w:rPr>
          <w:rFonts w:hint="eastAsia" w:ascii="仿宋_GB2312" w:hAnsi="仿宋_GB2312" w:eastAsia="仿宋_GB2312" w:cs="仿宋_GB2312"/>
          <w:color w:val="000000"/>
          <w:kern w:val="0"/>
          <w:sz w:val="32"/>
          <w:szCs w:val="32"/>
          <w:shd w:val="clear" w:color="auto" w:fill="FFFFFF"/>
        </w:rPr>
        <w:t>府部门的监管、社会各界的监督和协会的行业检查。</w:t>
      </w:r>
    </w:p>
    <w:p w14:paraId="0A4AF034">
      <w:pPr>
        <w:widowControl/>
        <w:jc w:val="left"/>
        <w:rPr>
          <w:rFonts w:hint="eastAsia" w:ascii="仿宋_GB2312" w:hAnsi="仿宋_GB2312" w:eastAsia="仿宋_GB2312" w:cs="仿宋_GB2312"/>
          <w:color w:val="000000"/>
          <w:kern w:val="0"/>
          <w:sz w:val="32"/>
          <w:szCs w:val="32"/>
          <w:shd w:val="clear" w:color="auto" w:fill="FFFFFF"/>
        </w:rPr>
      </w:pPr>
    </w:p>
    <w:p w14:paraId="7CA1AA59">
      <w:pPr>
        <w:widowControl/>
        <w:jc w:val="left"/>
        <w:rPr>
          <w:rFonts w:hint="eastAsia" w:ascii="仿宋_GB2312" w:hAnsi="仿宋_GB2312" w:eastAsia="仿宋_GB2312" w:cs="仿宋_GB2312"/>
          <w:color w:val="000000"/>
          <w:kern w:val="0"/>
          <w:sz w:val="32"/>
          <w:szCs w:val="32"/>
          <w:shd w:val="clear" w:color="auto" w:fill="FFFFFF"/>
        </w:rPr>
      </w:pPr>
    </w:p>
    <w:p w14:paraId="1CEB0F1B">
      <w:pPr>
        <w:widowControl/>
        <w:jc w:val="left"/>
        <w:rPr>
          <w:rFonts w:hint="eastAsia" w:ascii="仿宋_GB2312" w:hAnsi="仿宋_GB2312" w:eastAsia="仿宋_GB2312" w:cs="仿宋_GB2312"/>
          <w:color w:val="000000"/>
          <w:kern w:val="0"/>
          <w:sz w:val="32"/>
          <w:szCs w:val="32"/>
          <w:shd w:val="clear" w:color="auto" w:fill="FFFFFF"/>
        </w:rPr>
      </w:pPr>
    </w:p>
    <w:p w14:paraId="67EBCB06">
      <w:pPr>
        <w:widowControl/>
        <w:jc w:val="left"/>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承诺单位：                   法人或授权负责人：</w:t>
      </w:r>
    </w:p>
    <w:p w14:paraId="4EFBEE4D">
      <w:pPr>
        <w:spacing w:line="580" w:lineRule="exact"/>
        <w:ind w:firstLine="640" w:firstLineChars="200"/>
        <w:rPr>
          <w:rFonts w:hint="eastAsia" w:ascii="宋体" w:hAnsi="宋体" w:cs="宋体"/>
          <w:kern w:val="0"/>
          <w:sz w:val="32"/>
          <w:szCs w:val="32"/>
          <w:shd w:val="clear" w:color="auto" w:fill="FFFFFF"/>
        </w:rPr>
      </w:pPr>
      <w:r>
        <w:rPr>
          <w:rFonts w:hint="eastAsia" w:ascii="宋体" w:hAnsi="宋体" w:cs="宋体"/>
          <w:kern w:val="0"/>
          <w:sz w:val="32"/>
          <w:szCs w:val="32"/>
          <w:shd w:val="clear" w:color="auto" w:fill="FFFFFF"/>
        </w:rPr>
        <w:t xml:space="preserve">                            </w:t>
      </w:r>
    </w:p>
    <w:p w14:paraId="30BACA10">
      <w:pPr>
        <w:spacing w:line="580" w:lineRule="exact"/>
        <w:ind w:firstLine="640" w:firstLineChars="200"/>
        <w:rPr>
          <w:rFonts w:hint="eastAsia" w:ascii="仿宋_GB2312" w:hAnsi="仿宋_GB2312" w:eastAsia="仿宋_GB2312" w:cs="仿宋_GB2312"/>
          <w:color w:val="000000"/>
          <w:kern w:val="0"/>
          <w:sz w:val="32"/>
          <w:szCs w:val="32"/>
          <w:shd w:val="clear" w:color="auto" w:fill="FFFFFF"/>
        </w:rPr>
      </w:pPr>
      <w:r>
        <w:rPr>
          <w:rFonts w:hint="eastAsia" w:ascii="宋体" w:hAnsi="宋体" w:cs="宋体"/>
          <w:kern w:val="0"/>
          <w:sz w:val="32"/>
          <w:szCs w:val="32"/>
          <w:shd w:val="clear" w:color="auto" w:fill="FFFFFF"/>
        </w:rPr>
        <w:t xml:space="preserve">                        </w:t>
      </w:r>
      <w:r>
        <w:rPr>
          <w:rFonts w:hint="eastAsia" w:ascii="仿宋_GB2312" w:hAnsi="仿宋_GB2312" w:eastAsia="仿宋_GB2312" w:cs="仿宋_GB2312"/>
          <w:color w:val="000000"/>
          <w:kern w:val="0"/>
          <w:sz w:val="32"/>
          <w:szCs w:val="32"/>
          <w:shd w:val="clear" w:color="auto" w:fill="FFFFFF"/>
        </w:rPr>
        <w:t>日期：   年   月   日</w:t>
      </w:r>
    </w:p>
    <w:p w14:paraId="37493EAB">
      <w:pPr>
        <w:spacing w:line="580" w:lineRule="exact"/>
      </w:pPr>
    </w:p>
    <w:p w14:paraId="0DD2285E">
      <w:pPr>
        <w:spacing w:line="580" w:lineRule="exact"/>
        <w:rPr>
          <w:rFonts w:hint="eastAsia" w:ascii="仿宋_GB2312" w:hAnsi="仿宋_GB2312" w:eastAsia="仿宋_GB2312" w:cs="仿宋_GB2312"/>
          <w:color w:val="000000"/>
          <w:kern w:val="0"/>
          <w:sz w:val="24"/>
          <w:shd w:val="clear" w:color="auto" w:fill="FFFFFF"/>
        </w:rPr>
      </w:pPr>
      <w:r>
        <w:rPr>
          <w:rFonts w:hint="eastAsia" w:ascii="仿宋_GB2312" w:hAnsi="仿宋_GB2312" w:eastAsia="仿宋_GB2312" w:cs="仿宋_GB2312"/>
          <w:color w:val="000000"/>
          <w:kern w:val="0"/>
          <w:sz w:val="24"/>
          <w:shd w:val="clear" w:color="auto" w:fill="FFFFFF"/>
        </w:rPr>
        <w:t>注：此承诺书一式两份，协会和承诺单位各留存一份。</w:t>
      </w:r>
    </w:p>
    <w:p w14:paraId="65124F65">
      <w:pPr>
        <w:snapToGrid w:val="0"/>
        <w:spacing w:line="520" w:lineRule="exact"/>
        <w:rPr>
          <w:rFonts w:ascii="Times New Roman" w:hAnsi="Times New Roman" w:eastAsia="仿宋_GB2312" w:cs="Times New Roman"/>
          <w:spacing w:val="-11"/>
          <w:sz w:val="28"/>
          <w:szCs w:val="2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D52E4">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79B9A1">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979B9A1">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77B098"/>
    <w:multiLevelType w:val="singleLevel"/>
    <w:tmpl w:val="D577B098"/>
    <w:lvl w:ilvl="0" w:tentative="0">
      <w:start w:val="1"/>
      <w:numFmt w:val="chineseCounting"/>
      <w:suff w:val="nothing"/>
      <w:lvlText w:val="（%1）"/>
      <w:lvlJc w:val="left"/>
      <w:rPr>
        <w:rFonts w:hint="eastAsia"/>
      </w:rPr>
    </w:lvl>
  </w:abstractNum>
  <w:abstractNum w:abstractNumId="1">
    <w:nsid w:val="F743E523"/>
    <w:multiLevelType w:val="singleLevel"/>
    <w:tmpl w:val="F743E523"/>
    <w:lvl w:ilvl="0" w:tentative="0">
      <w:start w:val="1"/>
      <w:numFmt w:val="chineseCounting"/>
      <w:suff w:val="nothing"/>
      <w:lvlText w:val="第%1条　"/>
      <w:lvlJc w:val="left"/>
      <w:pPr>
        <w:ind w:left="830"/>
      </w:pPr>
      <w:rPr>
        <w:rFonts w:hint="eastAsia"/>
        <w:b/>
        <w:bCs/>
        <w:color w:val="000000" w:themeColor="text1"/>
        <w14:textFill>
          <w14:solidFill>
            <w14:schemeClr w14:val="tx1"/>
          </w14:solidFill>
        </w14:textFill>
      </w:rPr>
    </w:lvl>
  </w:abstractNum>
  <w:abstractNum w:abstractNumId="2">
    <w:nsid w:val="FF07329B"/>
    <w:multiLevelType w:val="singleLevel"/>
    <w:tmpl w:val="FF07329B"/>
    <w:lvl w:ilvl="0" w:tentative="0">
      <w:start w:val="1"/>
      <w:numFmt w:val="chineseCounting"/>
      <w:lvlText w:val="第%1章"/>
      <w:lvlJc w:val="left"/>
      <w:pPr>
        <w:tabs>
          <w:tab w:val="left" w:pos="420"/>
        </w:tabs>
      </w:pPr>
      <w:rPr>
        <w:rFonts w:hint="eastAsia"/>
      </w:rPr>
    </w:lvl>
  </w:abstractNum>
  <w:abstractNum w:abstractNumId="3">
    <w:nsid w:val="7767A744"/>
    <w:multiLevelType w:val="singleLevel"/>
    <w:tmpl w:val="7767A744"/>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932"/>
    <w:rsid w:val="00127776"/>
    <w:rsid w:val="001F566B"/>
    <w:rsid w:val="002542B0"/>
    <w:rsid w:val="00305932"/>
    <w:rsid w:val="00397210"/>
    <w:rsid w:val="003C0CF4"/>
    <w:rsid w:val="003D46D2"/>
    <w:rsid w:val="004166CA"/>
    <w:rsid w:val="004D5F52"/>
    <w:rsid w:val="00600444"/>
    <w:rsid w:val="006140F3"/>
    <w:rsid w:val="00662B9B"/>
    <w:rsid w:val="006A6E9E"/>
    <w:rsid w:val="007F0895"/>
    <w:rsid w:val="008C2889"/>
    <w:rsid w:val="00954CB0"/>
    <w:rsid w:val="009C277D"/>
    <w:rsid w:val="00AA1A28"/>
    <w:rsid w:val="00AE349A"/>
    <w:rsid w:val="00AF1654"/>
    <w:rsid w:val="00B2787B"/>
    <w:rsid w:val="00B95C7C"/>
    <w:rsid w:val="00CD4D74"/>
    <w:rsid w:val="00D87007"/>
    <w:rsid w:val="00EB4E8B"/>
    <w:rsid w:val="00FD4C2B"/>
    <w:rsid w:val="01453A14"/>
    <w:rsid w:val="0274191D"/>
    <w:rsid w:val="02A27019"/>
    <w:rsid w:val="02E5364E"/>
    <w:rsid w:val="03E94B2B"/>
    <w:rsid w:val="03FB485E"/>
    <w:rsid w:val="05880374"/>
    <w:rsid w:val="064A387B"/>
    <w:rsid w:val="07D27925"/>
    <w:rsid w:val="07DA5BD1"/>
    <w:rsid w:val="0820440E"/>
    <w:rsid w:val="0B2460CC"/>
    <w:rsid w:val="0BB164CE"/>
    <w:rsid w:val="0C0B0D3E"/>
    <w:rsid w:val="0D271291"/>
    <w:rsid w:val="0D540C48"/>
    <w:rsid w:val="0DEF71E2"/>
    <w:rsid w:val="0E352AAD"/>
    <w:rsid w:val="0F322594"/>
    <w:rsid w:val="0FF07241"/>
    <w:rsid w:val="10172A20"/>
    <w:rsid w:val="117E345B"/>
    <w:rsid w:val="122C423D"/>
    <w:rsid w:val="12D307A8"/>
    <w:rsid w:val="15AF5261"/>
    <w:rsid w:val="16132A47"/>
    <w:rsid w:val="168802B9"/>
    <w:rsid w:val="16B71C16"/>
    <w:rsid w:val="172A040E"/>
    <w:rsid w:val="18B40AEA"/>
    <w:rsid w:val="19B60738"/>
    <w:rsid w:val="1AC437A4"/>
    <w:rsid w:val="1B2B0DB8"/>
    <w:rsid w:val="1B50546F"/>
    <w:rsid w:val="1BA70990"/>
    <w:rsid w:val="1C5C0A4C"/>
    <w:rsid w:val="1E746983"/>
    <w:rsid w:val="1ED61CF8"/>
    <w:rsid w:val="20144886"/>
    <w:rsid w:val="201872B8"/>
    <w:rsid w:val="203D26E6"/>
    <w:rsid w:val="20621A95"/>
    <w:rsid w:val="21221225"/>
    <w:rsid w:val="216B0628"/>
    <w:rsid w:val="22C00CF5"/>
    <w:rsid w:val="23476663"/>
    <w:rsid w:val="23503E27"/>
    <w:rsid w:val="241F0C13"/>
    <w:rsid w:val="24637422"/>
    <w:rsid w:val="25302A22"/>
    <w:rsid w:val="263A60C4"/>
    <w:rsid w:val="271634E8"/>
    <w:rsid w:val="27297626"/>
    <w:rsid w:val="2754516D"/>
    <w:rsid w:val="280B2546"/>
    <w:rsid w:val="283F3172"/>
    <w:rsid w:val="29955281"/>
    <w:rsid w:val="2A2C466D"/>
    <w:rsid w:val="2B677917"/>
    <w:rsid w:val="2DCC67A0"/>
    <w:rsid w:val="31322DBE"/>
    <w:rsid w:val="335039CF"/>
    <w:rsid w:val="33E505BB"/>
    <w:rsid w:val="38611BC5"/>
    <w:rsid w:val="38B3593A"/>
    <w:rsid w:val="39050DB8"/>
    <w:rsid w:val="3A1355C0"/>
    <w:rsid w:val="3B0D704B"/>
    <w:rsid w:val="3BC80DB5"/>
    <w:rsid w:val="3C344284"/>
    <w:rsid w:val="3C360954"/>
    <w:rsid w:val="3CC81ADC"/>
    <w:rsid w:val="3FA81600"/>
    <w:rsid w:val="3FAC0A6F"/>
    <w:rsid w:val="400B13AA"/>
    <w:rsid w:val="400C3C80"/>
    <w:rsid w:val="4185518C"/>
    <w:rsid w:val="42755200"/>
    <w:rsid w:val="441519A9"/>
    <w:rsid w:val="47182911"/>
    <w:rsid w:val="476327B6"/>
    <w:rsid w:val="4BFB6776"/>
    <w:rsid w:val="4C480033"/>
    <w:rsid w:val="4CCD19F9"/>
    <w:rsid w:val="4DFF0074"/>
    <w:rsid w:val="4E4960E5"/>
    <w:rsid w:val="4E710EBB"/>
    <w:rsid w:val="4E7C6052"/>
    <w:rsid w:val="4F894094"/>
    <w:rsid w:val="50E772C9"/>
    <w:rsid w:val="5248680B"/>
    <w:rsid w:val="543071D9"/>
    <w:rsid w:val="54CF254E"/>
    <w:rsid w:val="556060CC"/>
    <w:rsid w:val="55CF06AF"/>
    <w:rsid w:val="567A473C"/>
    <w:rsid w:val="569D0BE8"/>
    <w:rsid w:val="56F65479"/>
    <w:rsid w:val="57016C21"/>
    <w:rsid w:val="579161E1"/>
    <w:rsid w:val="57F82B57"/>
    <w:rsid w:val="585A2A77"/>
    <w:rsid w:val="587C1502"/>
    <w:rsid w:val="59A10231"/>
    <w:rsid w:val="59D10266"/>
    <w:rsid w:val="59D93E6F"/>
    <w:rsid w:val="5A3012F7"/>
    <w:rsid w:val="5A36306F"/>
    <w:rsid w:val="5A642634"/>
    <w:rsid w:val="5C7B189C"/>
    <w:rsid w:val="5C9003EA"/>
    <w:rsid w:val="5CEF2F49"/>
    <w:rsid w:val="5DA06CCC"/>
    <w:rsid w:val="5E192133"/>
    <w:rsid w:val="5F1020E1"/>
    <w:rsid w:val="5F1A4D0E"/>
    <w:rsid w:val="5FCD2D97"/>
    <w:rsid w:val="60DA29A7"/>
    <w:rsid w:val="62122FF4"/>
    <w:rsid w:val="6299063F"/>
    <w:rsid w:val="63A11B46"/>
    <w:rsid w:val="64006F9C"/>
    <w:rsid w:val="64B53F04"/>
    <w:rsid w:val="64B96D77"/>
    <w:rsid w:val="651D2E62"/>
    <w:rsid w:val="66833819"/>
    <w:rsid w:val="68BA57A1"/>
    <w:rsid w:val="69A51678"/>
    <w:rsid w:val="6A2405E9"/>
    <w:rsid w:val="6B8E31CF"/>
    <w:rsid w:val="6BF72C5C"/>
    <w:rsid w:val="6DDF457E"/>
    <w:rsid w:val="70D72552"/>
    <w:rsid w:val="7113780F"/>
    <w:rsid w:val="7196439C"/>
    <w:rsid w:val="72E67C90"/>
    <w:rsid w:val="731D5BEB"/>
    <w:rsid w:val="73877819"/>
    <w:rsid w:val="73CB5500"/>
    <w:rsid w:val="746F4A04"/>
    <w:rsid w:val="7480340D"/>
    <w:rsid w:val="78E85A68"/>
    <w:rsid w:val="79B60BF1"/>
    <w:rsid w:val="7A2860D9"/>
    <w:rsid w:val="7A3D0273"/>
    <w:rsid w:val="7A8840CD"/>
    <w:rsid w:val="7AD26045"/>
    <w:rsid w:val="7E857C27"/>
    <w:rsid w:val="7F2A6E79"/>
    <w:rsid w:val="7F3875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sz w:val="21"/>
      <w:szCs w:val="22"/>
      <w:lang w:val="en-US" w:eastAsia="zh-CN" w:bidi="ar-SA"/>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sz w:val="27"/>
      <w:szCs w:val="27"/>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2"/>
    <w:basedOn w:val="1"/>
    <w:unhideWhenUsed/>
    <w:qFormat/>
    <w:uiPriority w:val="99"/>
    <w:pPr>
      <w:spacing w:after="120" w:line="480" w:lineRule="auto"/>
    </w:pPr>
    <w:rPr>
      <w:rFonts w:ascii="Times New Roman" w:hAnsi="Times New Roman" w:eastAsia="宋体" w:cs="Times New Roman"/>
      <w:szCs w:val="24"/>
    </w:rPr>
  </w:style>
  <w:style w:type="paragraph" w:styleId="4">
    <w:name w:val="annotation text"/>
    <w:basedOn w:val="1"/>
    <w:qFormat/>
    <w:uiPriority w:val="0"/>
    <w:pPr>
      <w:jc w:val="left"/>
    </w:pPr>
  </w:style>
  <w:style w:type="paragraph" w:styleId="5">
    <w:name w:val="Body Text"/>
    <w:basedOn w:val="1"/>
    <w:next w:val="6"/>
    <w:qFormat/>
    <w:uiPriority w:val="0"/>
    <w:rPr>
      <w:rFonts w:ascii="楷体_GB2312" w:eastAsia="楷体_GB2312"/>
      <w:b/>
      <w:bCs/>
      <w:kern w:val="2"/>
      <w:sz w:val="28"/>
    </w:rPr>
  </w:style>
  <w:style w:type="paragraph" w:styleId="6">
    <w:name w:val="Title"/>
    <w:basedOn w:val="1"/>
    <w:next w:val="1"/>
    <w:qFormat/>
    <w:uiPriority w:val="0"/>
    <w:pPr>
      <w:spacing w:before="240" w:after="60"/>
      <w:jc w:val="center"/>
      <w:outlineLvl w:val="0"/>
    </w:pPr>
    <w:rPr>
      <w:rFonts w:ascii="Arial" w:hAnsi="Arial" w:eastAsia="仿宋_GB2312"/>
      <w:b/>
      <w:bCs/>
      <w:sz w:val="32"/>
      <w:szCs w:val="32"/>
    </w:rPr>
  </w:style>
  <w:style w:type="paragraph" w:styleId="7">
    <w:name w:val="Body Text Indent"/>
    <w:basedOn w:val="1"/>
    <w:next w:val="1"/>
    <w:qFormat/>
    <w:uiPriority w:val="0"/>
    <w:pPr>
      <w:spacing w:line="600" w:lineRule="exact"/>
      <w:ind w:firstLine="630"/>
    </w:pPr>
    <w:rPr>
      <w:rFonts w:ascii="仿宋_GB2312" w:hAnsi="Calibri" w:eastAsia="宋体" w:cs="Times New Roman"/>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qFormat/>
    <w:uiPriority w:val="0"/>
    <w:rPr>
      <w:sz w:val="24"/>
    </w:rPr>
  </w:style>
  <w:style w:type="paragraph" w:styleId="11">
    <w:name w:val="Body Text First Indent"/>
    <w:basedOn w:val="5"/>
    <w:next w:val="1"/>
    <w:qFormat/>
    <w:uiPriority w:val="0"/>
    <w:pPr>
      <w:spacing w:after="120"/>
      <w:ind w:firstLine="420" w:firstLineChars="100"/>
    </w:pPr>
    <w:rPr>
      <w:rFonts w:ascii="Times New Roman"/>
    </w:rPr>
  </w:style>
  <w:style w:type="paragraph" w:styleId="12">
    <w:name w:val="Body Text First Indent 2"/>
    <w:basedOn w:val="7"/>
    <w:next w:val="11"/>
    <w:unhideWhenUsed/>
    <w:qFormat/>
    <w:uiPriority w:val="99"/>
    <w:pPr>
      <w:spacing w:after="120" w:line="240" w:lineRule="auto"/>
      <w:ind w:left="420" w:leftChars="200" w:firstLine="420" w:firstLineChars="200"/>
    </w:pPr>
    <w:rPr>
      <w:rFonts w:ascii="Calibri"/>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685b447f-ad42-4207-bedd-12ce93424e3c</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299CD8C</paraID>
      <start>28</start>
      <end>42</end>
      <status>modified</status>
      <modifiedWord>》“《生态环境监测条例》、“</modifiedWord>
      <trackRevisions>true</trackRevisions>
    </reviewItem>
    <reviewItem>
      <errorID>9f37db08-b70d-413a-8583-e07fe91bd0ff</errorID>
      <errorWord>)</errorWord>
      <group>L1_Format</group>
      <groupName>格式问题</groupName>
      <ability>L2_HalfPunc_CN</ability>
      <abilityName>全半角检查</abilityName>
      <candidateList>
        <item>）</item>
      </candidateList>
      <explain>文本全半角错误。</explain>
      <paraID>7360E298</paraID>
      <start>6</start>
      <end>8</end>
      <status>modified</status>
      <modifiedWord>）)</modifiedWord>
      <trackRevisions>true</trackRevisions>
    </reviewItem>
    <reviewItem>
      <errorID>742c37a1-a31a-4998-bcec-6ec5fc639fa8</errorID>
      <errorWord>预定</errorWord>
      <group>L1_Word</group>
      <groupName>字词问题</groupName>
      <ability>L2_Typo</ability>
      <abilityName>字词错误</abilityName>
      <candidateList>
        <item>预订</item>
      </candidateList>
      <explain/>
      <paraID> 3DF3537</paraID>
      <start>55</start>
      <end>59</end>
      <status>modified</status>
      <modifiedWord>预订预定</modifiedWord>
      <trackRevisions>true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BEF2AF4-570D-4B58-A4EF-DDD224ECB864}">
  <ds:schemaRefs/>
</ds:datastoreItem>
</file>

<file path=customXml/itemProps3.xml><?xml version="1.0" encoding="utf-8"?>
<ds:datastoreItem xmlns:ds="http://schemas.openxmlformats.org/officeDocument/2006/customXml" ds:itemID="{AEE231C8-C1A1-4323-86BC-E329007C0145}">
  <ds:schemaRefs/>
</ds:datastoreItem>
</file>

<file path=docProps/app.xml><?xml version="1.0" encoding="utf-8"?>
<Properties xmlns="http://schemas.openxmlformats.org/officeDocument/2006/extended-properties" xmlns:vt="http://schemas.openxmlformats.org/officeDocument/2006/docPropsVTypes">
  <Template>Normal.dotm</Template>
  <Pages>7</Pages>
  <Words>4503</Words>
  <Characters>4700</Characters>
  <Lines>49</Lines>
  <Paragraphs>32</Paragraphs>
  <TotalTime>252</TotalTime>
  <ScaleCrop>false</ScaleCrop>
  <LinksUpToDate>false</LinksUpToDate>
  <CharactersWithSpaces>4828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2026-09-28T06:49:00Z</dcterms:created>
  <dc:creator>Apache POI</dc:creator>
  <cp:lastModifiedBy>铁碎牙</cp:lastModifiedBy>
  <cp:lastPrinted>2026-09-29T03:46:45Z</cp:lastPrinted>
  <dcterms:modified xsi:type="dcterms:W3CDTF">2026-09-29T09:21:23Z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{"Label":"1","ContentProducer":"001191110102MACQD9K64010000","ProduceID":"7662206460224064759","ReservedCode1":"","ContentPropagator":"","PropagateID":"","ReservedCode2":""}</vt:lpwstr>
  </property>
  <property fmtid="{D5CDD505-2E9C-101B-9397-08002B2CF9AE}" pid="3" name="KSOTemplateDocerSaveRecord">
    <vt:lpwstr>eyJoZGlkIjoiZTY1Y2ZhODk2ODQ5YTdhMjc0Mjc1ODYxMTdhYzIzYWUiLCJ1c2VySWQiOiIyNDg5NDEwNzcifQ==</vt:lpwstr>
  </property>
  <property fmtid="{D5CDD505-2E9C-101B-9397-08002B2CF9AE}" pid="4" name="KSOProductBuildVer">
    <vt:lpwstr>2052-12.1.0.28505</vt:lpwstr>
  </property>
  <property fmtid="{D5CDD505-2E9C-101B-9397-08002B2CF9AE}" pid="5" name="ICV">
    <vt:lpwstr>46643248A7A4457CAA94AFDF1452ED07_13</vt:lpwstr>
  </property>
</Properties>
</file>